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91EE" w14:textId="77777777" w:rsidR="0074696E" w:rsidRPr="004C6EEE" w:rsidRDefault="00CD1E82" w:rsidP="00AD784C">
      <w:pPr>
        <w:pStyle w:val="Spacerparatopoffirstpage"/>
      </w:pPr>
      <w:r>
        <w:rPr>
          <w:lang w:eastAsia="en-AU"/>
        </w:rPr>
        <w:drawing>
          <wp:anchor distT="0" distB="0" distL="114300" distR="114300" simplePos="0" relativeHeight="251659264" behindDoc="1" locked="0" layoutInCell="1" allowOverlap="1" wp14:anchorId="7C3792F2" wp14:editId="7C3792F3">
            <wp:simplePos x="0" y="0"/>
            <wp:positionH relativeFrom="page">
              <wp:posOffset>-108642</wp:posOffset>
            </wp:positionH>
            <wp:positionV relativeFrom="page">
              <wp:posOffset>-126749</wp:posOffset>
            </wp:positionV>
            <wp:extent cx="7556500" cy="10693400"/>
            <wp:effectExtent l="0" t="0" r="6350" b="0"/>
            <wp:wrapNone/>
            <wp:docPr id="36" name="Picture 36" descr="Macintosh HD:Users:jopress: WIP: WORKING ON TODAY:1803003_National principles for disaster recovery and Social recovery reference group:Working:Social recovery Report cover and Factsheet Banner:Social recovery Factshee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jopress: WIP: WORKING ON TODAY:1803003_National principles for disaster recovery and Social recovery reference group:Working:Social recovery Report cover and Factsheet Banner:Social recovery Factsheet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791EF"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C3791F3" w14:textId="77777777" w:rsidTr="00000BB7">
        <w:trPr>
          <w:trHeight w:val="2422"/>
        </w:trPr>
        <w:tc>
          <w:tcPr>
            <w:tcW w:w="8046" w:type="dxa"/>
            <w:shd w:val="clear" w:color="auto" w:fill="auto"/>
            <w:vAlign w:val="bottom"/>
          </w:tcPr>
          <w:p w14:paraId="7C3791F0" w14:textId="77777777" w:rsidR="00D154B2" w:rsidRDefault="00D154B2" w:rsidP="00D154B2">
            <w:pPr>
              <w:autoSpaceDE w:val="0"/>
              <w:autoSpaceDN w:val="0"/>
              <w:adjustRightInd w:val="0"/>
              <w:spacing w:after="0" w:line="560" w:lineRule="atLeast"/>
              <w:rPr>
                <w:rFonts w:ascii="Arial" w:eastAsia="Times New Roman" w:hAnsi="Arial" w:cs="Times New Roman"/>
                <w:color w:val="008000"/>
                <w:sz w:val="50"/>
                <w:szCs w:val="50"/>
                <w:lang w:bidi="x-none"/>
              </w:rPr>
            </w:pPr>
          </w:p>
          <w:p w14:paraId="7C3791F1" w14:textId="77777777" w:rsidR="00D154B2" w:rsidRDefault="00D154B2" w:rsidP="00D154B2">
            <w:pPr>
              <w:autoSpaceDE w:val="0"/>
              <w:autoSpaceDN w:val="0"/>
              <w:adjustRightInd w:val="0"/>
              <w:spacing w:after="0" w:line="560" w:lineRule="atLeast"/>
              <w:rPr>
                <w:rFonts w:ascii="Arial" w:eastAsia="Times New Roman" w:hAnsi="Arial" w:cs="Times New Roman"/>
                <w:color w:val="008000"/>
                <w:sz w:val="50"/>
                <w:szCs w:val="50"/>
                <w:lang w:bidi="x-none"/>
              </w:rPr>
            </w:pPr>
          </w:p>
          <w:p w14:paraId="7C3791F2" w14:textId="77777777" w:rsidR="00AD784C" w:rsidRPr="00354D43" w:rsidRDefault="00B2703A" w:rsidP="00354D43">
            <w:pPr>
              <w:autoSpaceDE w:val="0"/>
              <w:autoSpaceDN w:val="0"/>
              <w:adjustRightInd w:val="0"/>
              <w:spacing w:after="0" w:line="560" w:lineRule="atLeast"/>
              <w:rPr>
                <w:rFonts w:ascii="Arial" w:eastAsia="Times New Roman" w:hAnsi="Arial" w:cs="Times New Roman"/>
                <w:color w:val="008000"/>
                <w:sz w:val="50"/>
                <w:szCs w:val="50"/>
                <w:lang w:bidi="x-none"/>
              </w:rPr>
            </w:pPr>
            <w:r>
              <w:rPr>
                <w:rFonts w:ascii="Arial" w:eastAsia="Times New Roman" w:hAnsi="Arial" w:cs="Times New Roman"/>
                <w:color w:val="008000"/>
                <w:sz w:val="50"/>
                <w:szCs w:val="50"/>
                <w:lang w:bidi="x-none"/>
              </w:rPr>
              <w:t>Planning for Recovery</w:t>
            </w:r>
            <w:r w:rsidR="00354D43">
              <w:rPr>
                <w:rFonts w:ascii="Arial" w:eastAsia="Times New Roman" w:hAnsi="Arial" w:cs="Times New Roman"/>
                <w:color w:val="008000"/>
                <w:sz w:val="50"/>
                <w:szCs w:val="50"/>
                <w:lang w:bidi="x-none"/>
              </w:rPr>
              <w:t xml:space="preserve"> (pre-event)</w:t>
            </w:r>
            <w:r>
              <w:rPr>
                <w:rFonts w:ascii="Arial" w:eastAsia="Times New Roman" w:hAnsi="Arial" w:cs="Times New Roman"/>
                <w:color w:val="008000"/>
                <w:sz w:val="50"/>
                <w:szCs w:val="50"/>
                <w:lang w:bidi="x-none"/>
              </w:rPr>
              <w:t xml:space="preserve">: </w:t>
            </w:r>
            <w:r w:rsidR="00D154B2" w:rsidRPr="00D154B2">
              <w:rPr>
                <w:rFonts w:ascii="Arial" w:eastAsia="Times New Roman" w:hAnsi="Arial" w:cs="Times New Roman"/>
                <w:color w:val="008000"/>
                <w:sz w:val="50"/>
                <w:szCs w:val="50"/>
                <w:lang w:bidi="x-none"/>
              </w:rPr>
              <w:t xml:space="preserve">Applying the National </w:t>
            </w:r>
            <w:r>
              <w:rPr>
                <w:rFonts w:ascii="Arial" w:eastAsia="Times New Roman" w:hAnsi="Arial" w:cs="Times New Roman"/>
                <w:color w:val="008000"/>
                <w:sz w:val="50"/>
                <w:szCs w:val="50"/>
                <w:lang w:bidi="x-none"/>
              </w:rPr>
              <w:t>Principles for Disaster Recovery</w:t>
            </w:r>
          </w:p>
        </w:tc>
      </w:tr>
      <w:tr w:rsidR="00AD784C" w14:paraId="7C3791F5" w14:textId="77777777" w:rsidTr="00354D43">
        <w:trPr>
          <w:trHeight w:hRule="exact" w:val="363"/>
        </w:trPr>
        <w:tc>
          <w:tcPr>
            <w:tcW w:w="8046" w:type="dxa"/>
            <w:shd w:val="clear" w:color="auto" w:fill="auto"/>
            <w:tcMar>
              <w:top w:w="170" w:type="dxa"/>
              <w:bottom w:w="510" w:type="dxa"/>
            </w:tcMar>
          </w:tcPr>
          <w:p w14:paraId="7C3791F4" w14:textId="77777777" w:rsidR="00357B4E" w:rsidRPr="00AD784C" w:rsidRDefault="00357B4E" w:rsidP="00CD1E82">
            <w:pPr>
              <w:pStyle w:val="DHHSmainsubheading"/>
            </w:pPr>
          </w:p>
        </w:tc>
      </w:tr>
    </w:tbl>
    <w:p w14:paraId="7C3791F6" w14:textId="77777777" w:rsidR="007173CA" w:rsidRDefault="007173CA" w:rsidP="007173CA">
      <w:pPr>
        <w:pStyle w:val="DHHSbody"/>
        <w:sectPr w:rsidR="007173C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0" w:name="_Toc440566508"/>
    </w:p>
    <w:p w14:paraId="7C3791F7" w14:textId="77777777" w:rsidR="00D154B2" w:rsidRPr="00D154B2" w:rsidRDefault="00D154B2" w:rsidP="00D154B2">
      <w:pPr>
        <w:autoSpaceDE w:val="0"/>
        <w:autoSpaceDN w:val="0"/>
        <w:adjustRightInd w:val="0"/>
        <w:spacing w:after="120" w:line="270" w:lineRule="atLeast"/>
        <w:rPr>
          <w:rFonts w:ascii="Arial" w:eastAsia="Times" w:hAnsi="Arial" w:cs="Times New Roman"/>
          <w:sz w:val="20"/>
          <w:szCs w:val="20"/>
        </w:rPr>
      </w:pPr>
      <w:bookmarkStart w:id="1" w:name="_Toc440566509"/>
      <w:bookmarkEnd w:id="0"/>
      <w:r w:rsidRPr="00D154B2">
        <w:rPr>
          <w:rFonts w:ascii="Arial" w:eastAsia="Times" w:hAnsi="Arial" w:cs="Times New Roman"/>
          <w:sz w:val="20"/>
          <w:szCs w:val="20"/>
        </w:rPr>
        <w:t xml:space="preserve">The review of </w:t>
      </w:r>
      <w:r w:rsidR="00D75954">
        <w:rPr>
          <w:rFonts w:ascii="Arial" w:eastAsia="Times" w:hAnsi="Arial" w:cs="Times New Roman"/>
          <w:sz w:val="20"/>
          <w:szCs w:val="20"/>
        </w:rPr>
        <w:t>the National Principles for Disaster Recover (‘</w:t>
      </w:r>
      <w:r w:rsidRPr="00D154B2">
        <w:rPr>
          <w:rFonts w:ascii="Arial" w:eastAsia="Times" w:hAnsi="Arial" w:cs="Times New Roman"/>
          <w:sz w:val="20"/>
          <w:szCs w:val="20"/>
        </w:rPr>
        <w:t>The Principles</w:t>
      </w:r>
      <w:r w:rsidR="00D75954">
        <w:rPr>
          <w:rFonts w:ascii="Arial" w:eastAsia="Times" w:hAnsi="Arial" w:cs="Times New Roman"/>
          <w:sz w:val="20"/>
          <w:szCs w:val="20"/>
        </w:rPr>
        <w:t xml:space="preserve">’, </w:t>
      </w:r>
      <w:r w:rsidR="00070015">
        <w:rPr>
          <w:rFonts w:ascii="Arial" w:eastAsia="Times" w:hAnsi="Arial" w:cs="Times New Roman"/>
          <w:sz w:val="20"/>
          <w:szCs w:val="20"/>
        </w:rPr>
        <w:t xml:space="preserve">published 2018) </w:t>
      </w:r>
      <w:r w:rsidRPr="00D154B2">
        <w:rPr>
          <w:rFonts w:ascii="Arial" w:eastAsia="Times" w:hAnsi="Arial" w:cs="Times New Roman"/>
          <w:sz w:val="20"/>
          <w:szCs w:val="20"/>
        </w:rPr>
        <w:t xml:space="preserve">confirmed that they continue to provide the foundation for successful community recovery.  </w:t>
      </w:r>
      <w:r w:rsidR="00775C73">
        <w:rPr>
          <w:rFonts w:ascii="Arial" w:eastAsia="Times" w:hAnsi="Arial" w:cs="Times New Roman"/>
          <w:sz w:val="20"/>
          <w:szCs w:val="20"/>
        </w:rPr>
        <w:t xml:space="preserve">This checklist can assist to identify strengths in your approach to recovery and capture stories that can be shared nationally about </w:t>
      </w:r>
      <w:r w:rsidR="00D75954">
        <w:rPr>
          <w:rFonts w:ascii="Arial" w:eastAsia="Times" w:hAnsi="Arial" w:cs="Times New Roman"/>
          <w:sz w:val="20"/>
          <w:szCs w:val="20"/>
        </w:rPr>
        <w:t>the</w:t>
      </w:r>
      <w:r w:rsidR="00775C73">
        <w:rPr>
          <w:rFonts w:ascii="Arial" w:eastAsia="Times" w:hAnsi="Arial" w:cs="Times New Roman"/>
          <w:sz w:val="20"/>
          <w:szCs w:val="20"/>
        </w:rPr>
        <w:t xml:space="preserve"> application of the National Principles.</w:t>
      </w:r>
    </w:p>
    <w:p w14:paraId="7C3791F8" w14:textId="77777777" w:rsidR="00D154B2" w:rsidRPr="00D154B2" w:rsidRDefault="00D154B2" w:rsidP="00D154B2">
      <w:pPr>
        <w:autoSpaceDE w:val="0"/>
        <w:autoSpaceDN w:val="0"/>
        <w:adjustRightInd w:val="0"/>
        <w:spacing w:after="120" w:line="270" w:lineRule="atLeast"/>
        <w:rPr>
          <w:rFonts w:ascii="Arial" w:eastAsia="Times" w:hAnsi="Arial" w:cs="Times New Roman"/>
          <w:sz w:val="20"/>
          <w:szCs w:val="20"/>
        </w:rPr>
      </w:pPr>
      <w:r w:rsidRPr="00D154B2">
        <w:rPr>
          <w:rFonts w:ascii="Arial" w:eastAsia="Times" w:hAnsi="Arial" w:cs="Times New Roman"/>
          <w:sz w:val="20"/>
          <w:szCs w:val="20"/>
        </w:rPr>
        <w:t>Recovery refers to both the approach and the outc</w:t>
      </w:r>
      <w:r w:rsidR="00070015">
        <w:rPr>
          <w:rFonts w:ascii="Arial" w:eastAsia="Times" w:hAnsi="Arial" w:cs="Times New Roman"/>
          <w:sz w:val="20"/>
          <w:szCs w:val="20"/>
        </w:rPr>
        <w:t>ome, as they are interdependent and the Principles can be applied before and after the event by agencies, or be used and adapted by interested parties in communities:</w:t>
      </w:r>
    </w:p>
    <w:p w14:paraId="7C3791F9" w14:textId="77777777" w:rsidR="00D154B2"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When pre-planning for recovery (before disaster) The Principles can be used as a guide, for example by re-framing each of them into questions: “How can we use community-led approaches in our community?”, “How can implementation be guided by the community’s priorities?”, and “Who do I need around the table to help me make appropriate decisions and plan for my community?”.</w:t>
      </w:r>
    </w:p>
    <w:p w14:paraId="7C3791FA" w14:textId="77777777" w:rsidR="00070015"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In the review of post-disaster recovery planning and implementation, The Principles can then be applied as criteria, for example: “How effectively did we as an agency build collaborative partnerships with community?”, “How did we assist individuals, families and the community to actively participate in their own recovery?”, and “How did we ensure the voice of all community members was heard, including the most vulnerable</w:t>
      </w:r>
      <w:r w:rsidR="00070015" w:rsidRPr="00070015">
        <w:rPr>
          <w:rFonts w:ascii="Arial" w:eastAsia="Times" w:hAnsi="Arial" w:cs="Times New Roman"/>
          <w:sz w:val="20"/>
          <w:szCs w:val="20"/>
        </w:rPr>
        <w:t>?”.</w:t>
      </w:r>
    </w:p>
    <w:p w14:paraId="7C3791FB" w14:textId="77777777" w:rsidR="00D154B2" w:rsidRPr="00070015" w:rsidRDefault="00D154B2" w:rsidP="00070015">
      <w:pPr>
        <w:pStyle w:val="ListParagraph"/>
        <w:numPr>
          <w:ilvl w:val="0"/>
          <w:numId w:val="11"/>
        </w:numPr>
        <w:autoSpaceDE w:val="0"/>
        <w:autoSpaceDN w:val="0"/>
        <w:adjustRightInd w:val="0"/>
        <w:spacing w:after="120" w:line="270" w:lineRule="atLeast"/>
        <w:rPr>
          <w:rFonts w:ascii="Arial" w:eastAsia="Times" w:hAnsi="Arial" w:cs="Times New Roman"/>
          <w:sz w:val="20"/>
          <w:szCs w:val="20"/>
        </w:rPr>
      </w:pPr>
      <w:r w:rsidRPr="00070015">
        <w:rPr>
          <w:rFonts w:ascii="Arial" w:eastAsia="Times" w:hAnsi="Arial" w:cs="Times New Roman"/>
          <w:sz w:val="20"/>
          <w:szCs w:val="20"/>
        </w:rPr>
        <w:t xml:space="preserve">Similarly, communities might examine some of the skills, knowledge, strengths and wisdom they require to plan disaster recovery, through the lens of The Principles. </w:t>
      </w:r>
    </w:p>
    <w:p w14:paraId="7C3791FC" w14:textId="77777777" w:rsidR="00070015" w:rsidRPr="00D154B2" w:rsidRDefault="00D75954" w:rsidP="00D154B2">
      <w:pPr>
        <w:autoSpaceDE w:val="0"/>
        <w:autoSpaceDN w:val="0"/>
        <w:adjustRightInd w:val="0"/>
        <w:spacing w:after="120" w:line="270" w:lineRule="atLeast"/>
        <w:rPr>
          <w:rFonts w:ascii="Arial" w:eastAsia="Times" w:hAnsi="Arial" w:cs="Times New Roman"/>
          <w:sz w:val="20"/>
          <w:szCs w:val="20"/>
        </w:rPr>
      </w:pPr>
      <w:r>
        <w:rPr>
          <w:rFonts w:ascii="Arial" w:eastAsia="Times" w:hAnsi="Arial" w:cs="Times New Roman"/>
          <w:sz w:val="20"/>
          <w:szCs w:val="20"/>
        </w:rPr>
        <w:t>The P</w:t>
      </w:r>
      <w:r w:rsidR="00070015">
        <w:rPr>
          <w:rFonts w:ascii="Arial" w:eastAsia="Times" w:hAnsi="Arial" w:cs="Times New Roman"/>
          <w:sz w:val="20"/>
          <w:szCs w:val="20"/>
        </w:rPr>
        <w:t>rinciples have been turned into questions on the following pages to enable reflective practice and continuous improvement by agencies and organisations involved in community recovery post disaster.</w:t>
      </w:r>
      <w:r w:rsidR="00775C73">
        <w:rPr>
          <w:rFonts w:ascii="Arial" w:eastAsia="Times" w:hAnsi="Arial" w:cs="Times New Roman"/>
          <w:sz w:val="20"/>
          <w:szCs w:val="20"/>
        </w:rPr>
        <w:t xml:space="preserve"> </w:t>
      </w:r>
      <w:r>
        <w:rPr>
          <w:rFonts w:ascii="Arial" w:eastAsia="Times" w:hAnsi="Arial" w:cs="Times New Roman"/>
          <w:sz w:val="20"/>
          <w:szCs w:val="20"/>
        </w:rPr>
        <w:t>Note: Social impact might be replaced by public value and is potentially related to the National Recovery Monitoring and Evaluation Framework. If the impact is not a positive one, this can be framed as a learning.</w:t>
      </w:r>
    </w:p>
    <w:bookmarkEnd w:id="1"/>
    <w:p w14:paraId="7C3791FD" w14:textId="77777777" w:rsidR="00A62D44" w:rsidRDefault="00D154B2" w:rsidP="00000BB7">
      <w:pPr>
        <w:pStyle w:val="Heading2"/>
        <w:spacing w:after="0" w:line="180" w:lineRule="atLeast"/>
      </w:pPr>
      <w:r>
        <w:t>The Principles:</w:t>
      </w:r>
    </w:p>
    <w:p w14:paraId="7C3791FE" w14:textId="77777777" w:rsidR="00BC7ED7" w:rsidRDefault="00070015" w:rsidP="00000BB7">
      <w:pPr>
        <w:pStyle w:val="Heading3"/>
        <w:numPr>
          <w:ilvl w:val="0"/>
          <w:numId w:val="10"/>
        </w:numPr>
        <w:spacing w:before="120"/>
        <w:ind w:left="714" w:hanging="357"/>
      </w:pPr>
      <w:r>
        <w:t>Understand the Context</w:t>
      </w:r>
    </w:p>
    <w:p w14:paraId="7C3791FF"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Recognise Complexity</w:t>
      </w:r>
    </w:p>
    <w:p w14:paraId="7C379200"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Use Community-led Approaches</w:t>
      </w:r>
    </w:p>
    <w:p w14:paraId="7C379201"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Coordinate all Activities</w:t>
      </w:r>
    </w:p>
    <w:p w14:paraId="7C379202" w14:textId="77777777" w:rsidR="00070015" w:rsidRPr="00070015" w:rsidRDefault="00070015" w:rsidP="00070015">
      <w:pPr>
        <w:pStyle w:val="DHHSbody"/>
        <w:numPr>
          <w:ilvl w:val="0"/>
          <w:numId w:val="10"/>
        </w:numPr>
        <w:rPr>
          <w:rFonts w:eastAsia="MS Gothic"/>
          <w:b/>
          <w:bCs/>
          <w:sz w:val="24"/>
          <w:szCs w:val="26"/>
        </w:rPr>
      </w:pPr>
      <w:r w:rsidRPr="00070015">
        <w:rPr>
          <w:rFonts w:eastAsia="MS Gothic"/>
          <w:b/>
          <w:bCs/>
          <w:sz w:val="24"/>
          <w:szCs w:val="26"/>
        </w:rPr>
        <w:t>Communicate Effectively</w:t>
      </w:r>
    </w:p>
    <w:p w14:paraId="7C379203" w14:textId="77777777" w:rsidR="00D75954" w:rsidRDefault="00070015" w:rsidP="00D75954">
      <w:pPr>
        <w:pStyle w:val="DHHSbody"/>
        <w:numPr>
          <w:ilvl w:val="0"/>
          <w:numId w:val="10"/>
        </w:numPr>
        <w:rPr>
          <w:rFonts w:eastAsia="MS Gothic"/>
          <w:b/>
          <w:bCs/>
          <w:sz w:val="24"/>
          <w:szCs w:val="26"/>
        </w:rPr>
      </w:pPr>
      <w:r w:rsidRPr="00070015">
        <w:rPr>
          <w:rFonts w:eastAsia="MS Gothic"/>
          <w:b/>
          <w:bCs/>
          <w:sz w:val="24"/>
          <w:szCs w:val="26"/>
        </w:rPr>
        <w:t>Recognise and Build Capacity</w:t>
      </w:r>
    </w:p>
    <w:p w14:paraId="7C379204" w14:textId="5A7FE224" w:rsidR="00775C73" w:rsidRPr="00070015" w:rsidRDefault="00775C73" w:rsidP="00D75954">
      <w:pPr>
        <w:pStyle w:val="DHHSbody"/>
        <w:ind w:left="360"/>
        <w:rPr>
          <w:rFonts w:eastAsia="MS Gothic"/>
          <w:b/>
          <w:bCs/>
          <w:sz w:val="24"/>
          <w:szCs w:val="26"/>
        </w:rPr>
      </w:pPr>
      <w:r>
        <w:t xml:space="preserve">If you would like to share your insights, please return any feedback about the use of the National Principles for Disaster Recovery to </w:t>
      </w:r>
      <w:r w:rsidR="00B92AF9">
        <w:t>Catherine Gearing</w:t>
      </w:r>
      <w:r w:rsidRPr="00CE6835">
        <w:t xml:space="preserve">, SRRG National Consultant Disaster Recovery, </w:t>
      </w:r>
      <w:hyperlink r:id="rId17" w:history="1">
        <w:r w:rsidR="002B1B79">
          <w:rPr>
            <w:rStyle w:val="Hyperlink"/>
          </w:rPr>
          <w:t>catherine.gearing</w:t>
        </w:r>
        <w:r w:rsidRPr="00CE6835">
          <w:rPr>
            <w:rStyle w:val="Hyperlink"/>
          </w:rPr>
          <w:t>@</w:t>
        </w:r>
        <w:r w:rsidR="00B92AF9">
          <w:rPr>
            <w:rStyle w:val="Hyperlink"/>
          </w:rPr>
          <w:t>reconstruction</w:t>
        </w:r>
        <w:r w:rsidRPr="00CE6835">
          <w:rPr>
            <w:rStyle w:val="Hyperlink"/>
          </w:rPr>
          <w:t>.</w:t>
        </w:r>
        <w:r w:rsidR="00B92AF9">
          <w:rPr>
            <w:rStyle w:val="Hyperlink"/>
          </w:rPr>
          <w:t>nsw</w:t>
        </w:r>
        <w:r w:rsidRPr="00CE6835">
          <w:rPr>
            <w:rStyle w:val="Hyperlink"/>
          </w:rPr>
          <w:t>.gov.au</w:t>
        </w:r>
      </w:hyperlink>
      <w:r w:rsidRPr="00CE6835">
        <w:t>.</w:t>
      </w:r>
      <w:r>
        <w:t xml:space="preserve">  </w:t>
      </w:r>
    </w:p>
    <w:p w14:paraId="7C379205" w14:textId="77777777" w:rsidR="00775C73" w:rsidRDefault="00775C73" w:rsidP="00775C73">
      <w:pPr>
        <w:pStyle w:val="DHHSbullet1"/>
        <w:numPr>
          <w:ilvl w:val="0"/>
          <w:numId w:val="0"/>
        </w:numPr>
        <w:sectPr w:rsidR="00775C73" w:rsidSect="00F01E5F">
          <w:type w:val="continuous"/>
          <w:pgSz w:w="11906" w:h="16838" w:code="9"/>
          <w:pgMar w:top="1418" w:right="851" w:bottom="1134" w:left="851" w:header="567" w:footer="510" w:gutter="0"/>
          <w:cols w:space="340"/>
          <w:titlePg/>
          <w:docGrid w:linePitch="360"/>
        </w:sectPr>
      </w:pPr>
    </w:p>
    <w:p w14:paraId="7C379206" w14:textId="77777777" w:rsidR="00BC7ED7" w:rsidRDefault="00BC7ED7" w:rsidP="00D154B2">
      <w:pPr>
        <w:pStyle w:val="DHHSbullet2lastline"/>
        <w:numPr>
          <w:ilvl w:val="0"/>
          <w:numId w:val="0"/>
        </w:numPr>
        <w:ind w:left="284"/>
      </w:pPr>
    </w:p>
    <w:p w14:paraId="7C379207" w14:textId="77777777" w:rsidR="000F1F1E" w:rsidRDefault="00775C73" w:rsidP="000F1F1E">
      <w:pPr>
        <w:pStyle w:val="DHHStablecaption"/>
      </w:pPr>
      <w:r>
        <w:rPr>
          <w:rFonts w:cs="Arial"/>
        </w:rPr>
        <w:t>Checklist for a</w:t>
      </w:r>
      <w:r w:rsidR="00D154B2" w:rsidRPr="00D154B2">
        <w:rPr>
          <w:rFonts w:cs="Arial"/>
        </w:rPr>
        <w:t xml:space="preserve">pplying the National Principles for Disaster Recovery during </w:t>
      </w:r>
      <w:r w:rsidR="00354D43">
        <w:rPr>
          <w:rFonts w:cs="Arial"/>
        </w:rPr>
        <w:t>preparation of recovery plans for the future</w:t>
      </w:r>
      <w:r w:rsidR="00D154B2" w:rsidRPr="00D154B2">
        <w:rPr>
          <w:rFonts w:cs="Arial"/>
        </w:rPr>
        <w:t xml:space="preserve"> </w:t>
      </w:r>
      <w:r w:rsidR="00354D43">
        <w:rPr>
          <w:rFonts w:cs="Arial"/>
        </w:rPr>
        <w:t>(pre-event)</w:t>
      </w:r>
    </w:p>
    <w:tbl>
      <w:tblPr>
        <w:tblStyle w:val="TableGrid"/>
        <w:tblW w:w="0" w:type="auto"/>
        <w:tblLook w:val="0620" w:firstRow="1" w:lastRow="0" w:firstColumn="0" w:lastColumn="0" w:noHBand="1" w:noVBand="1"/>
      </w:tblPr>
      <w:tblGrid>
        <w:gridCol w:w="4536"/>
        <w:gridCol w:w="4820"/>
        <w:gridCol w:w="4394"/>
      </w:tblGrid>
      <w:tr w:rsidR="00D154B2" w:rsidRPr="00931AF3" w14:paraId="7C379209" w14:textId="77777777" w:rsidTr="00796EE6">
        <w:tc>
          <w:tcPr>
            <w:tcW w:w="13750" w:type="dxa"/>
            <w:gridSpan w:val="3"/>
            <w:shd w:val="clear" w:color="auto" w:fill="C6D9F1" w:themeFill="text2" w:themeFillTint="33"/>
          </w:tcPr>
          <w:p w14:paraId="7C379208" w14:textId="77777777" w:rsidR="00D154B2" w:rsidRPr="00931AF3" w:rsidRDefault="00D154B2" w:rsidP="00A25468">
            <w:pPr>
              <w:pStyle w:val="DHHSbody"/>
              <w:rPr>
                <w:rFonts w:cs="Arial"/>
                <w:b/>
              </w:rPr>
            </w:pPr>
            <w:r w:rsidRPr="00931AF3">
              <w:rPr>
                <w:rFonts w:cs="Arial"/>
                <w:b/>
              </w:rPr>
              <w:t xml:space="preserve">Understand the CONTEXT: Successful recovery is based on an understanding of the community context, with each community having its own history, values and dynamics.  </w:t>
            </w:r>
          </w:p>
        </w:tc>
      </w:tr>
      <w:tr w:rsidR="00D154B2" w:rsidRPr="00931AF3" w14:paraId="7C37920D" w14:textId="77777777" w:rsidTr="00354D43">
        <w:trPr>
          <w:trHeight w:val="723"/>
        </w:trPr>
        <w:tc>
          <w:tcPr>
            <w:tcW w:w="4536" w:type="dxa"/>
            <w:shd w:val="clear" w:color="auto" w:fill="808080" w:themeFill="background1" w:themeFillShade="80"/>
          </w:tcPr>
          <w:p w14:paraId="7C37920A" w14:textId="77777777" w:rsidR="00D154B2" w:rsidRPr="00931AF3" w:rsidRDefault="00354D43" w:rsidP="00354D43">
            <w:pPr>
              <w:pStyle w:val="DHHSbody"/>
              <w:spacing w:before="120"/>
              <w:jc w:val="center"/>
              <w:rPr>
                <w:rFonts w:cs="Arial"/>
                <w:color w:val="FFFFFF" w:themeColor="background1"/>
              </w:rPr>
            </w:pPr>
            <w:r>
              <w:rPr>
                <w:rFonts w:cs="Arial"/>
                <w:color w:val="FFFFFF" w:themeColor="background1"/>
              </w:rPr>
              <w:t>Can</w:t>
            </w:r>
            <w:r w:rsidR="00775C73">
              <w:rPr>
                <w:rFonts w:cs="Arial"/>
                <w:color w:val="FFFFFF" w:themeColor="background1"/>
              </w:rPr>
              <w:t xml:space="preserve"> we </w:t>
            </w:r>
            <w:r>
              <w:rPr>
                <w:rFonts w:cs="Arial"/>
                <w:color w:val="FFFFFF" w:themeColor="background1"/>
              </w:rPr>
              <w:t>do</w:t>
            </w:r>
            <w:r w:rsidR="00775C73">
              <w:rPr>
                <w:rFonts w:cs="Arial"/>
                <w:color w:val="FFFFFF" w:themeColor="background1"/>
              </w:rPr>
              <w:t xml:space="preserve"> this?</w:t>
            </w:r>
          </w:p>
        </w:tc>
        <w:tc>
          <w:tcPr>
            <w:tcW w:w="4820" w:type="dxa"/>
            <w:shd w:val="clear" w:color="auto" w:fill="808080" w:themeFill="background1" w:themeFillShade="80"/>
          </w:tcPr>
          <w:p w14:paraId="7C37920B" w14:textId="77777777" w:rsidR="00354D43" w:rsidRPr="00931AF3" w:rsidRDefault="00354D43" w:rsidP="00354D43">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In what aspects of recovery does this apply? How could</w:t>
            </w:r>
            <w:r w:rsidR="00775C73">
              <w:rPr>
                <w:rFonts w:ascii="Arial" w:hAnsi="Arial" w:cs="Arial"/>
                <w:color w:val="FFFFFF" w:themeColor="background1"/>
                <w:sz w:val="20"/>
                <w:szCs w:val="20"/>
              </w:rPr>
              <w:t xml:space="preserve"> we </w:t>
            </w:r>
            <w:r>
              <w:rPr>
                <w:rFonts w:ascii="Arial" w:hAnsi="Arial" w:cs="Arial"/>
                <w:color w:val="FFFFFF" w:themeColor="background1"/>
                <w:sz w:val="20"/>
                <w:szCs w:val="20"/>
              </w:rPr>
              <w:t>do</w:t>
            </w:r>
            <w:r w:rsidR="00775C73">
              <w:rPr>
                <w:rFonts w:ascii="Arial" w:hAnsi="Arial" w:cs="Arial"/>
                <w:color w:val="FFFFFF" w:themeColor="background1"/>
                <w:sz w:val="20"/>
                <w:szCs w:val="20"/>
              </w:rPr>
              <w:t xml:space="preserve"> this?</w:t>
            </w:r>
            <w:r>
              <w:rPr>
                <w:rFonts w:ascii="Arial" w:hAnsi="Arial" w:cs="Arial"/>
                <w:color w:val="FFFFFF" w:themeColor="background1"/>
                <w:sz w:val="20"/>
                <w:szCs w:val="20"/>
              </w:rPr>
              <w:t xml:space="preserve"> What would we need to know? What capacity would we need to build?</w:t>
            </w:r>
          </w:p>
        </w:tc>
        <w:tc>
          <w:tcPr>
            <w:tcW w:w="4394" w:type="dxa"/>
            <w:shd w:val="clear" w:color="auto" w:fill="808080" w:themeFill="background1" w:themeFillShade="80"/>
          </w:tcPr>
          <w:p w14:paraId="7C37920C" w14:textId="77777777" w:rsidR="00D154B2" w:rsidRPr="00931AF3" w:rsidRDefault="00354D43" w:rsidP="00354D43">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Who will need to partner to enable this?</w:t>
            </w:r>
          </w:p>
        </w:tc>
      </w:tr>
      <w:tr w:rsidR="00D154B2" w:rsidRPr="00931AF3" w14:paraId="7C379211" w14:textId="77777777" w:rsidTr="00796EE6">
        <w:tc>
          <w:tcPr>
            <w:tcW w:w="4536" w:type="dxa"/>
          </w:tcPr>
          <w:p w14:paraId="7C37920E" w14:textId="77777777" w:rsidR="00D154B2" w:rsidRPr="00931AF3" w:rsidRDefault="00354D43" w:rsidP="00A25468">
            <w:pPr>
              <w:pStyle w:val="DHHSbody"/>
              <w:numPr>
                <w:ilvl w:val="0"/>
                <w:numId w:val="9"/>
              </w:numPr>
              <w:ind w:left="426"/>
              <w:rPr>
                <w:rFonts w:cs="Arial"/>
              </w:rPr>
            </w:pPr>
            <w:r>
              <w:rPr>
                <w:rFonts w:cs="Arial"/>
              </w:rPr>
              <w:t>Acknowledge</w:t>
            </w:r>
            <w:r w:rsidR="00D154B2" w:rsidRPr="00931AF3">
              <w:rPr>
                <w:rFonts w:cs="Arial"/>
              </w:rPr>
              <w:t xml:space="preserve"> existing strengths and capacity, including past experiences;</w:t>
            </w:r>
          </w:p>
        </w:tc>
        <w:tc>
          <w:tcPr>
            <w:tcW w:w="4820" w:type="dxa"/>
          </w:tcPr>
          <w:p w14:paraId="7C37920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1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15" w14:textId="77777777" w:rsidTr="00796EE6">
        <w:tc>
          <w:tcPr>
            <w:tcW w:w="4536" w:type="dxa"/>
          </w:tcPr>
          <w:p w14:paraId="7C379212" w14:textId="77777777" w:rsidR="00D154B2" w:rsidRPr="00931AF3" w:rsidRDefault="00354D43" w:rsidP="00A25468">
            <w:pPr>
              <w:pStyle w:val="DHHSbody"/>
              <w:numPr>
                <w:ilvl w:val="0"/>
                <w:numId w:val="9"/>
              </w:numPr>
              <w:ind w:left="426"/>
              <w:rPr>
                <w:rFonts w:cs="Arial"/>
              </w:rPr>
            </w:pPr>
            <w:r>
              <w:rPr>
                <w:rFonts w:cs="Arial"/>
              </w:rPr>
              <w:t>Appreciate</w:t>
            </w:r>
            <w:r w:rsidR="00D154B2" w:rsidRPr="00931AF3">
              <w:rPr>
                <w:rFonts w:cs="Arial"/>
              </w:rPr>
              <w:t xml:space="preserve"> the risks and stressors faced by the community;</w:t>
            </w:r>
          </w:p>
        </w:tc>
        <w:tc>
          <w:tcPr>
            <w:tcW w:w="4820" w:type="dxa"/>
          </w:tcPr>
          <w:p w14:paraId="7C37921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1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19" w14:textId="77777777" w:rsidTr="00796EE6">
        <w:tc>
          <w:tcPr>
            <w:tcW w:w="4536" w:type="dxa"/>
          </w:tcPr>
          <w:p w14:paraId="7C379216" w14:textId="77777777" w:rsidR="00D154B2" w:rsidRPr="00931AF3" w:rsidRDefault="00354D43" w:rsidP="00A25468">
            <w:pPr>
              <w:pStyle w:val="DHHSbody"/>
              <w:numPr>
                <w:ilvl w:val="0"/>
                <w:numId w:val="9"/>
              </w:numPr>
              <w:ind w:left="426"/>
              <w:rPr>
                <w:rFonts w:cs="Arial"/>
              </w:rPr>
            </w:pPr>
            <w:r>
              <w:rPr>
                <w:rFonts w:cs="Arial"/>
              </w:rPr>
              <w:t>Be</w:t>
            </w:r>
            <w:r w:rsidR="00D154B2" w:rsidRPr="00931AF3">
              <w:rPr>
                <w:rFonts w:cs="Arial"/>
              </w:rPr>
              <w:t xml:space="preserve"> respectful of and sensitive to the culture and diversity of the community;</w:t>
            </w:r>
          </w:p>
        </w:tc>
        <w:tc>
          <w:tcPr>
            <w:tcW w:w="4820" w:type="dxa"/>
          </w:tcPr>
          <w:p w14:paraId="7C37921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1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1D" w14:textId="77777777" w:rsidTr="00796EE6">
        <w:tc>
          <w:tcPr>
            <w:tcW w:w="4536" w:type="dxa"/>
          </w:tcPr>
          <w:p w14:paraId="7C37921A" w14:textId="77777777" w:rsidR="00D154B2" w:rsidRPr="00931AF3" w:rsidRDefault="00354D43" w:rsidP="00A25468">
            <w:pPr>
              <w:pStyle w:val="DHHSbody"/>
              <w:numPr>
                <w:ilvl w:val="0"/>
                <w:numId w:val="9"/>
              </w:numPr>
              <w:ind w:left="426"/>
              <w:rPr>
                <w:rFonts w:cs="Arial"/>
              </w:rPr>
            </w:pPr>
            <w:r>
              <w:rPr>
                <w:rFonts w:cs="Arial"/>
              </w:rPr>
              <w:t>Support</w:t>
            </w:r>
            <w:r w:rsidR="00D154B2" w:rsidRPr="00931AF3">
              <w:rPr>
                <w:rFonts w:cs="Arial"/>
              </w:rPr>
              <w:t xml:space="preserve"> those who may be facing vulnerability; </w:t>
            </w:r>
          </w:p>
        </w:tc>
        <w:tc>
          <w:tcPr>
            <w:tcW w:w="4820" w:type="dxa"/>
          </w:tcPr>
          <w:p w14:paraId="7C37921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1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21" w14:textId="77777777" w:rsidTr="00796EE6">
        <w:tc>
          <w:tcPr>
            <w:tcW w:w="4536" w:type="dxa"/>
          </w:tcPr>
          <w:p w14:paraId="7C37921E" w14:textId="77777777" w:rsidR="00D154B2" w:rsidRPr="00931AF3" w:rsidRDefault="00354D43" w:rsidP="00A25468">
            <w:pPr>
              <w:pStyle w:val="DHHSbody"/>
              <w:numPr>
                <w:ilvl w:val="0"/>
                <w:numId w:val="9"/>
              </w:numPr>
              <w:ind w:left="426"/>
              <w:rPr>
                <w:rFonts w:cs="Arial"/>
              </w:rPr>
            </w:pPr>
            <w:r>
              <w:rPr>
                <w:rFonts w:cs="Arial"/>
              </w:rPr>
              <w:t>Recognise</w:t>
            </w:r>
            <w:r w:rsidR="00D154B2" w:rsidRPr="00931AF3">
              <w:rPr>
                <w:rFonts w:cs="Arial"/>
              </w:rPr>
              <w:t xml:space="preserve"> the importance of the environment to people and to their recovery;</w:t>
            </w:r>
          </w:p>
        </w:tc>
        <w:tc>
          <w:tcPr>
            <w:tcW w:w="4820" w:type="dxa"/>
          </w:tcPr>
          <w:p w14:paraId="7C37921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2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25" w14:textId="77777777" w:rsidTr="00796EE6">
        <w:tc>
          <w:tcPr>
            <w:tcW w:w="4536" w:type="dxa"/>
          </w:tcPr>
          <w:p w14:paraId="7C379222" w14:textId="77777777" w:rsidR="00D154B2" w:rsidRPr="00931AF3" w:rsidRDefault="00354D43" w:rsidP="00A25468">
            <w:pPr>
              <w:pStyle w:val="DHHSbody"/>
              <w:numPr>
                <w:ilvl w:val="0"/>
                <w:numId w:val="9"/>
              </w:numPr>
              <w:ind w:left="426"/>
              <w:rPr>
                <w:rFonts w:cs="Arial"/>
              </w:rPr>
            </w:pPr>
            <w:r>
              <w:rPr>
                <w:rFonts w:cs="Arial"/>
              </w:rPr>
              <w:t>Acknowledge</w:t>
            </w:r>
            <w:r w:rsidR="00D154B2" w:rsidRPr="00931AF3">
              <w:rPr>
                <w:rFonts w:cs="Arial"/>
              </w:rPr>
              <w:t xml:space="preserve"> this process as requiring a long term, sustained effort as needed by the community; </w:t>
            </w:r>
          </w:p>
        </w:tc>
        <w:tc>
          <w:tcPr>
            <w:tcW w:w="4820" w:type="dxa"/>
          </w:tcPr>
          <w:p w14:paraId="7C37922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2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29" w14:textId="77777777" w:rsidTr="00796EE6">
        <w:tc>
          <w:tcPr>
            <w:tcW w:w="4536" w:type="dxa"/>
          </w:tcPr>
          <w:p w14:paraId="7C379226" w14:textId="77777777" w:rsidR="00D154B2" w:rsidRPr="00931AF3" w:rsidRDefault="00354D43" w:rsidP="00A25468">
            <w:pPr>
              <w:pStyle w:val="DHHSbody"/>
              <w:numPr>
                <w:ilvl w:val="0"/>
                <w:numId w:val="9"/>
              </w:numPr>
              <w:ind w:left="426"/>
              <w:rPr>
                <w:rFonts w:cs="Arial"/>
              </w:rPr>
            </w:pPr>
            <w:r>
              <w:rPr>
                <w:rFonts w:cs="Arial"/>
              </w:rPr>
              <w:t>Acknowledge</w:t>
            </w:r>
            <w:r w:rsidR="00D154B2" w:rsidRPr="00931AF3">
              <w:rPr>
                <w:rFonts w:cs="Arial"/>
              </w:rPr>
              <w:t xml:space="preserve"> the impact upon the community may extend beyond the geographical boundaries where the disaster occurred.</w:t>
            </w:r>
          </w:p>
        </w:tc>
        <w:tc>
          <w:tcPr>
            <w:tcW w:w="4820" w:type="dxa"/>
          </w:tcPr>
          <w:p w14:paraId="7C37922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2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2A" w14:textId="77777777" w:rsidR="00070015" w:rsidRDefault="00070015" w:rsidP="00070015">
      <w:pPr>
        <w:pStyle w:val="DHHStablefigurenote"/>
      </w:pPr>
      <w:r>
        <w:t>Table 1 of 6: Understand the Context</w:t>
      </w:r>
    </w:p>
    <w:p w14:paraId="7C37922B" w14:textId="77777777" w:rsidR="00D154B2" w:rsidRDefault="00D154B2" w:rsidP="00D154B2">
      <w:pPr>
        <w:pStyle w:val="DHHSbody"/>
      </w:pPr>
    </w:p>
    <w:p w14:paraId="7C37922C" w14:textId="77777777" w:rsidR="00D154B2" w:rsidRDefault="00D154B2">
      <w:pPr>
        <w:spacing w:after="0" w:line="240" w:lineRule="auto"/>
        <w:rPr>
          <w:rFonts w:ascii="Arial" w:eastAsia="Times" w:hAnsi="Arial" w:cs="Times New Roman"/>
          <w:sz w:val="20"/>
          <w:szCs w:val="20"/>
        </w:rPr>
      </w:pPr>
      <w:r>
        <w:br w:type="page"/>
      </w:r>
    </w:p>
    <w:tbl>
      <w:tblPr>
        <w:tblStyle w:val="TableGrid"/>
        <w:tblW w:w="13750" w:type="dxa"/>
        <w:tblLook w:val="0620" w:firstRow="1" w:lastRow="0" w:firstColumn="0" w:lastColumn="0" w:noHBand="1" w:noVBand="1"/>
      </w:tblPr>
      <w:tblGrid>
        <w:gridCol w:w="4536"/>
        <w:gridCol w:w="4820"/>
        <w:gridCol w:w="4394"/>
      </w:tblGrid>
      <w:tr w:rsidR="00D154B2" w:rsidRPr="00931AF3" w14:paraId="7C37922E" w14:textId="77777777" w:rsidTr="00796EE6">
        <w:tc>
          <w:tcPr>
            <w:tcW w:w="13750" w:type="dxa"/>
            <w:gridSpan w:val="3"/>
            <w:shd w:val="clear" w:color="auto" w:fill="CCC0D9" w:themeFill="accent4" w:themeFillTint="66"/>
          </w:tcPr>
          <w:p w14:paraId="7C37922D" w14:textId="77777777" w:rsidR="00D154B2" w:rsidRPr="00931AF3" w:rsidRDefault="00D154B2" w:rsidP="00796EE6">
            <w:pPr>
              <w:pStyle w:val="Heading3"/>
              <w:spacing w:before="0" w:after="0" w:line="240" w:lineRule="auto"/>
              <w:rPr>
                <w:rFonts w:cs="Arial"/>
                <w:b w:val="0"/>
                <w:color w:val="000000"/>
                <w:sz w:val="20"/>
                <w:szCs w:val="20"/>
              </w:rPr>
            </w:pPr>
            <w:r w:rsidRPr="00931AF3">
              <w:rPr>
                <w:rFonts w:cs="Arial"/>
                <w:sz w:val="20"/>
                <w:szCs w:val="20"/>
              </w:rPr>
              <w:lastRenderedPageBreak/>
              <w:t>Recognise COMPLEXITY</w:t>
            </w:r>
            <w:r w:rsidR="00796EE6">
              <w:rPr>
                <w:rFonts w:cs="Arial"/>
                <w:sz w:val="20"/>
                <w:szCs w:val="20"/>
              </w:rPr>
              <w:t xml:space="preserve">: </w:t>
            </w:r>
            <w:r w:rsidRPr="00796EE6">
              <w:rPr>
                <w:rFonts w:cs="Arial"/>
                <w:sz w:val="20"/>
                <w:szCs w:val="20"/>
              </w:rPr>
              <w:t>Successful recovery is responsive to the complex and dynamic nature of both emergencies and the community.</w:t>
            </w:r>
            <w:r w:rsidRPr="00931AF3">
              <w:rPr>
                <w:rFonts w:cs="Arial"/>
                <w:b w:val="0"/>
                <w:sz w:val="20"/>
                <w:szCs w:val="20"/>
              </w:rPr>
              <w:t xml:space="preserve">  </w:t>
            </w:r>
          </w:p>
        </w:tc>
      </w:tr>
      <w:tr w:rsidR="00775C73" w:rsidRPr="00931AF3" w14:paraId="7C379232" w14:textId="77777777" w:rsidTr="00796EE6">
        <w:tc>
          <w:tcPr>
            <w:tcW w:w="4536" w:type="dxa"/>
            <w:shd w:val="clear" w:color="auto" w:fill="808080" w:themeFill="background1" w:themeFillShade="80"/>
          </w:tcPr>
          <w:p w14:paraId="7C37922F" w14:textId="77777777" w:rsidR="00775C73" w:rsidRPr="00931AF3" w:rsidRDefault="00354D43" w:rsidP="00354D43">
            <w:pPr>
              <w:pStyle w:val="DHHSbody"/>
              <w:spacing w:before="120"/>
              <w:jc w:val="center"/>
              <w:rPr>
                <w:rFonts w:cs="Arial"/>
                <w:color w:val="FFFFFF" w:themeColor="background1"/>
              </w:rPr>
            </w:pPr>
            <w:r>
              <w:rPr>
                <w:rFonts w:cs="Arial"/>
                <w:color w:val="FFFFFF" w:themeColor="background1"/>
              </w:rPr>
              <w:t>Which of the following factors do we need to</w:t>
            </w:r>
            <w:r w:rsidR="00775C73" w:rsidRPr="00931AF3">
              <w:rPr>
                <w:rFonts w:cs="Arial"/>
                <w:color w:val="FFFFFF" w:themeColor="background1"/>
              </w:rPr>
              <w:t xml:space="preserve"> consider:</w:t>
            </w:r>
          </w:p>
        </w:tc>
        <w:tc>
          <w:tcPr>
            <w:tcW w:w="4820" w:type="dxa"/>
            <w:shd w:val="clear" w:color="auto" w:fill="808080" w:themeFill="background1" w:themeFillShade="80"/>
          </w:tcPr>
          <w:p w14:paraId="7C379230" w14:textId="77777777" w:rsidR="00775C73" w:rsidRPr="00931AF3" w:rsidRDefault="002874F8" w:rsidP="000C2DFB">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In what aspects of recovery does this apply? How could we do this? What would we need to know? What capacity would we need to build?</w:t>
            </w:r>
          </w:p>
        </w:tc>
        <w:tc>
          <w:tcPr>
            <w:tcW w:w="4394" w:type="dxa"/>
            <w:shd w:val="clear" w:color="auto" w:fill="808080" w:themeFill="background1" w:themeFillShade="80"/>
          </w:tcPr>
          <w:p w14:paraId="7C379231" w14:textId="77777777" w:rsidR="00775C73" w:rsidRPr="00931AF3" w:rsidRDefault="002874F8" w:rsidP="000C2DFB">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Who will need to partner to enable this?</w:t>
            </w:r>
          </w:p>
        </w:tc>
      </w:tr>
      <w:tr w:rsidR="00D154B2" w:rsidRPr="00931AF3" w14:paraId="7C379236" w14:textId="77777777" w:rsidTr="00796EE6">
        <w:tc>
          <w:tcPr>
            <w:tcW w:w="4536" w:type="dxa"/>
          </w:tcPr>
          <w:p w14:paraId="7C379233" w14:textId="77777777" w:rsidR="00D154B2" w:rsidRPr="00775C73" w:rsidRDefault="00D154B2" w:rsidP="00775C73">
            <w:pPr>
              <w:pStyle w:val="DHHSbody"/>
              <w:numPr>
                <w:ilvl w:val="0"/>
                <w:numId w:val="9"/>
              </w:numPr>
              <w:ind w:left="426"/>
              <w:rPr>
                <w:rFonts w:cs="Arial"/>
              </w:rPr>
            </w:pPr>
            <w:r w:rsidRPr="00931AF3">
              <w:rPr>
                <w:rFonts w:cs="Arial"/>
              </w:rPr>
              <w:t>Disasters lead to a range of effects and impacts that require a variety of approaches; they can also leave long-term legacies;</w:t>
            </w:r>
          </w:p>
        </w:tc>
        <w:tc>
          <w:tcPr>
            <w:tcW w:w="4820" w:type="dxa"/>
          </w:tcPr>
          <w:p w14:paraId="7C37923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3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3A" w14:textId="77777777" w:rsidTr="00796EE6">
        <w:tc>
          <w:tcPr>
            <w:tcW w:w="4536" w:type="dxa"/>
          </w:tcPr>
          <w:p w14:paraId="7C379237" w14:textId="77777777" w:rsidR="00D154B2" w:rsidRPr="00931AF3" w:rsidRDefault="00D154B2" w:rsidP="00A25468">
            <w:pPr>
              <w:pStyle w:val="DHHSbody"/>
              <w:numPr>
                <w:ilvl w:val="0"/>
                <w:numId w:val="9"/>
              </w:numPr>
              <w:ind w:left="426"/>
              <w:rPr>
                <w:rFonts w:cs="Arial"/>
              </w:rPr>
            </w:pPr>
            <w:r w:rsidRPr="00931AF3">
              <w:rPr>
                <w:rFonts w:cs="Arial"/>
              </w:rPr>
              <w:t>Information on impacts is limited at first and changes over time;</w:t>
            </w:r>
          </w:p>
        </w:tc>
        <w:tc>
          <w:tcPr>
            <w:tcW w:w="4820" w:type="dxa"/>
          </w:tcPr>
          <w:p w14:paraId="7C37923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3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3E" w14:textId="77777777" w:rsidTr="00796EE6">
        <w:tc>
          <w:tcPr>
            <w:tcW w:w="4536" w:type="dxa"/>
          </w:tcPr>
          <w:p w14:paraId="7C37923B" w14:textId="77777777" w:rsidR="00D154B2" w:rsidRPr="00931AF3" w:rsidRDefault="00D154B2" w:rsidP="00A25468">
            <w:pPr>
              <w:pStyle w:val="DHHSbody"/>
              <w:numPr>
                <w:ilvl w:val="0"/>
                <w:numId w:val="9"/>
              </w:numPr>
              <w:ind w:left="426"/>
              <w:rPr>
                <w:rFonts w:cs="Arial"/>
              </w:rPr>
            </w:pPr>
            <w:r w:rsidRPr="00931AF3">
              <w:rPr>
                <w:rFonts w:cs="Arial"/>
              </w:rPr>
              <w:t>Affected individuals and the community have diverse needs, wants and expectations, which can evolve rapidly;</w:t>
            </w:r>
          </w:p>
        </w:tc>
        <w:tc>
          <w:tcPr>
            <w:tcW w:w="4820" w:type="dxa"/>
          </w:tcPr>
          <w:p w14:paraId="7C37923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3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42" w14:textId="77777777" w:rsidTr="00796EE6">
        <w:tc>
          <w:tcPr>
            <w:tcW w:w="4536" w:type="dxa"/>
          </w:tcPr>
          <w:p w14:paraId="7C37923F" w14:textId="77777777" w:rsidR="00D154B2" w:rsidRPr="00931AF3" w:rsidRDefault="00D154B2" w:rsidP="00A25468">
            <w:pPr>
              <w:pStyle w:val="DHHSbody"/>
              <w:numPr>
                <w:ilvl w:val="0"/>
                <w:numId w:val="9"/>
              </w:numPr>
              <w:ind w:left="426"/>
              <w:rPr>
                <w:rFonts w:cs="Arial"/>
              </w:rPr>
            </w:pPr>
            <w:r w:rsidRPr="00931AF3">
              <w:rPr>
                <w:rFonts w:cs="Arial"/>
              </w:rPr>
              <w:t>Responsive and flexible action is crucial to address immediate needs;</w:t>
            </w:r>
          </w:p>
        </w:tc>
        <w:tc>
          <w:tcPr>
            <w:tcW w:w="4820" w:type="dxa"/>
          </w:tcPr>
          <w:p w14:paraId="7C37924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4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46" w14:textId="77777777" w:rsidTr="00796EE6">
        <w:tc>
          <w:tcPr>
            <w:tcW w:w="4536" w:type="dxa"/>
          </w:tcPr>
          <w:p w14:paraId="7C379243" w14:textId="77777777" w:rsidR="00D154B2" w:rsidRPr="00931AF3" w:rsidRDefault="00D154B2" w:rsidP="00A25468">
            <w:pPr>
              <w:pStyle w:val="DHHSbody"/>
              <w:numPr>
                <w:ilvl w:val="0"/>
                <w:numId w:val="9"/>
              </w:numPr>
              <w:ind w:left="426"/>
              <w:rPr>
                <w:rFonts w:cs="Arial"/>
              </w:rPr>
            </w:pPr>
            <w:r w:rsidRPr="00931AF3">
              <w:rPr>
                <w:rFonts w:cs="Arial"/>
              </w:rPr>
              <w:t>Existing community knowledge and values may challenge the assumptions of those outside of the community;</w:t>
            </w:r>
          </w:p>
        </w:tc>
        <w:tc>
          <w:tcPr>
            <w:tcW w:w="4820" w:type="dxa"/>
          </w:tcPr>
          <w:p w14:paraId="7C37924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4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4A" w14:textId="77777777" w:rsidTr="00796EE6">
        <w:tc>
          <w:tcPr>
            <w:tcW w:w="4536" w:type="dxa"/>
          </w:tcPr>
          <w:p w14:paraId="7C379247" w14:textId="77777777" w:rsidR="00D154B2" w:rsidRPr="00931AF3" w:rsidRDefault="00D154B2" w:rsidP="00A25468">
            <w:pPr>
              <w:pStyle w:val="DHHSbody"/>
              <w:numPr>
                <w:ilvl w:val="0"/>
                <w:numId w:val="9"/>
              </w:numPr>
              <w:ind w:left="426"/>
              <w:rPr>
                <w:rFonts w:cs="Arial"/>
              </w:rPr>
            </w:pPr>
            <w:r w:rsidRPr="00931AF3">
              <w:rPr>
                <w:rFonts w:cs="Arial"/>
              </w:rPr>
              <w:t>Conflicting knowledge, values and priorities among individuals, the community and organisations may create tensions;</w:t>
            </w:r>
          </w:p>
        </w:tc>
        <w:tc>
          <w:tcPr>
            <w:tcW w:w="4820" w:type="dxa"/>
          </w:tcPr>
          <w:p w14:paraId="7C37924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4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4E" w14:textId="77777777" w:rsidTr="00796EE6">
        <w:tc>
          <w:tcPr>
            <w:tcW w:w="4536" w:type="dxa"/>
          </w:tcPr>
          <w:p w14:paraId="7C37924B" w14:textId="77777777" w:rsidR="00D154B2" w:rsidRPr="00931AF3" w:rsidRDefault="00D154B2" w:rsidP="00A25468">
            <w:pPr>
              <w:pStyle w:val="DHHSbody"/>
              <w:numPr>
                <w:ilvl w:val="0"/>
                <w:numId w:val="9"/>
              </w:numPr>
              <w:ind w:left="426"/>
              <w:rPr>
                <w:rFonts w:cs="Arial"/>
              </w:rPr>
            </w:pPr>
            <w:r w:rsidRPr="00931AF3">
              <w:rPr>
                <w:rFonts w:cs="Arial"/>
              </w:rPr>
              <w:t>Emergencies create stressful environments where grief or blame may also affect those involved; and</w:t>
            </w:r>
          </w:p>
        </w:tc>
        <w:tc>
          <w:tcPr>
            <w:tcW w:w="4820" w:type="dxa"/>
          </w:tcPr>
          <w:p w14:paraId="7C37924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4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52" w14:textId="77777777" w:rsidTr="00796EE6">
        <w:tc>
          <w:tcPr>
            <w:tcW w:w="4536" w:type="dxa"/>
          </w:tcPr>
          <w:p w14:paraId="7C37924F" w14:textId="77777777" w:rsidR="00D154B2" w:rsidRPr="00931AF3" w:rsidRDefault="00D154B2" w:rsidP="00A25468">
            <w:pPr>
              <w:pStyle w:val="DHHSbody"/>
              <w:numPr>
                <w:ilvl w:val="0"/>
                <w:numId w:val="9"/>
              </w:numPr>
              <w:ind w:left="426"/>
              <w:rPr>
                <w:rFonts w:cs="Arial"/>
              </w:rPr>
            </w:pPr>
            <w:r w:rsidRPr="00931AF3">
              <w:rPr>
                <w:rFonts w:cs="Arial"/>
              </w:rPr>
              <w:t>Over time, appropriate support for individuals and communities, from within and outside, can cultivate hope and individual and collective growth.</w:t>
            </w:r>
          </w:p>
        </w:tc>
        <w:tc>
          <w:tcPr>
            <w:tcW w:w="4820" w:type="dxa"/>
          </w:tcPr>
          <w:p w14:paraId="7C37925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5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53" w14:textId="77777777" w:rsidR="00070015" w:rsidRDefault="00070015" w:rsidP="00070015">
      <w:pPr>
        <w:pStyle w:val="DHHStablefigurenote"/>
      </w:pPr>
      <w:r>
        <w:t>Table 2 of 6: Recognise Complexity</w:t>
      </w:r>
    </w:p>
    <w:p w14:paraId="7C379254" w14:textId="77777777" w:rsidR="00D154B2" w:rsidRDefault="00D154B2" w:rsidP="00D154B2">
      <w:pPr>
        <w:pStyle w:val="DHHSbody"/>
      </w:pPr>
    </w:p>
    <w:tbl>
      <w:tblPr>
        <w:tblStyle w:val="TableGrid"/>
        <w:tblW w:w="0" w:type="auto"/>
        <w:tblLook w:val="0620" w:firstRow="1" w:lastRow="0" w:firstColumn="0" w:lastColumn="0" w:noHBand="1" w:noVBand="1"/>
      </w:tblPr>
      <w:tblGrid>
        <w:gridCol w:w="4536"/>
        <w:gridCol w:w="4820"/>
        <w:gridCol w:w="4394"/>
      </w:tblGrid>
      <w:tr w:rsidR="00D154B2" w:rsidRPr="00931AF3" w14:paraId="7C379256" w14:textId="77777777" w:rsidTr="00796EE6">
        <w:tc>
          <w:tcPr>
            <w:tcW w:w="13750" w:type="dxa"/>
            <w:gridSpan w:val="3"/>
            <w:shd w:val="clear" w:color="auto" w:fill="D6E3BC" w:themeFill="accent3" w:themeFillTint="66"/>
          </w:tcPr>
          <w:p w14:paraId="7C379255" w14:textId="77777777" w:rsidR="00D154B2" w:rsidRPr="00931AF3" w:rsidRDefault="00D154B2" w:rsidP="00796EE6">
            <w:pPr>
              <w:pStyle w:val="Heading3"/>
              <w:spacing w:before="0" w:after="0" w:line="240" w:lineRule="auto"/>
              <w:rPr>
                <w:rFonts w:cs="Arial"/>
                <w:b w:val="0"/>
                <w:color w:val="000000"/>
                <w:sz w:val="20"/>
                <w:szCs w:val="20"/>
              </w:rPr>
            </w:pPr>
            <w:r>
              <w:lastRenderedPageBreak/>
              <w:br w:type="page"/>
            </w:r>
            <w:r w:rsidRPr="00931AF3">
              <w:rPr>
                <w:rFonts w:cs="Arial"/>
                <w:sz w:val="20"/>
                <w:szCs w:val="20"/>
              </w:rPr>
              <w:t>Use COMMUNITY-LED approaches:</w:t>
            </w:r>
            <w:r w:rsidR="00796EE6">
              <w:rPr>
                <w:rFonts w:cs="Arial"/>
                <w:sz w:val="20"/>
                <w:szCs w:val="20"/>
              </w:rPr>
              <w:t xml:space="preserve"> </w:t>
            </w:r>
            <w:r w:rsidRPr="00796EE6">
              <w:rPr>
                <w:rFonts w:cs="Arial"/>
                <w:sz w:val="20"/>
                <w:szCs w:val="20"/>
              </w:rPr>
              <w:t>Successful recovery is community-centred, responsive and flexible, engaging with community and supporting them to move forward.</w:t>
            </w:r>
            <w:r w:rsidRPr="00931AF3">
              <w:rPr>
                <w:rFonts w:cs="Arial"/>
                <w:b w:val="0"/>
                <w:sz w:val="20"/>
                <w:szCs w:val="20"/>
              </w:rPr>
              <w:t xml:space="preserve">  </w:t>
            </w:r>
          </w:p>
        </w:tc>
      </w:tr>
      <w:tr w:rsidR="00354D43" w:rsidRPr="00931AF3" w14:paraId="7C37925A" w14:textId="77777777" w:rsidTr="00796EE6">
        <w:tc>
          <w:tcPr>
            <w:tcW w:w="4536" w:type="dxa"/>
            <w:shd w:val="clear" w:color="auto" w:fill="808080" w:themeFill="background1" w:themeFillShade="80"/>
          </w:tcPr>
          <w:p w14:paraId="7C379257" w14:textId="77777777" w:rsidR="00354D43" w:rsidRPr="00931AF3" w:rsidRDefault="00354D43" w:rsidP="00685AB3">
            <w:pPr>
              <w:pStyle w:val="DHHSbody"/>
              <w:spacing w:before="120"/>
              <w:jc w:val="center"/>
              <w:rPr>
                <w:rFonts w:cs="Arial"/>
                <w:color w:val="FFFFFF" w:themeColor="background1"/>
              </w:rPr>
            </w:pPr>
            <w:r>
              <w:rPr>
                <w:rFonts w:cs="Arial"/>
                <w:color w:val="FFFFFF" w:themeColor="background1"/>
              </w:rPr>
              <w:t>Can we do this?</w:t>
            </w:r>
          </w:p>
        </w:tc>
        <w:tc>
          <w:tcPr>
            <w:tcW w:w="4820" w:type="dxa"/>
            <w:shd w:val="clear" w:color="auto" w:fill="808080" w:themeFill="background1" w:themeFillShade="80"/>
          </w:tcPr>
          <w:p w14:paraId="7C379258" w14:textId="77777777" w:rsidR="00354D43" w:rsidRPr="00931AF3" w:rsidRDefault="00354D43" w:rsidP="00685AB3">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In what aspects of recovery does this apply? How could we do this? What would we need to know? What capacity would we need to build?</w:t>
            </w:r>
          </w:p>
        </w:tc>
        <w:tc>
          <w:tcPr>
            <w:tcW w:w="4394" w:type="dxa"/>
            <w:shd w:val="clear" w:color="auto" w:fill="808080" w:themeFill="background1" w:themeFillShade="80"/>
          </w:tcPr>
          <w:p w14:paraId="7C379259" w14:textId="77777777" w:rsidR="00354D43" w:rsidRPr="00931AF3" w:rsidRDefault="00354D43" w:rsidP="00685AB3">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Who will need to partner to enable this?</w:t>
            </w:r>
          </w:p>
        </w:tc>
      </w:tr>
      <w:tr w:rsidR="00D154B2" w:rsidRPr="00931AF3" w14:paraId="7C37925E" w14:textId="77777777" w:rsidTr="00796EE6">
        <w:tc>
          <w:tcPr>
            <w:tcW w:w="4536" w:type="dxa"/>
          </w:tcPr>
          <w:p w14:paraId="7C37925B" w14:textId="77777777" w:rsidR="00D154B2" w:rsidRPr="00931AF3" w:rsidRDefault="00354D43" w:rsidP="00354D43">
            <w:pPr>
              <w:pStyle w:val="DHHSbody"/>
              <w:numPr>
                <w:ilvl w:val="0"/>
                <w:numId w:val="9"/>
              </w:numPr>
              <w:ind w:left="426"/>
              <w:rPr>
                <w:rFonts w:cs="Arial"/>
              </w:rPr>
            </w:pPr>
            <w:r>
              <w:rPr>
                <w:rFonts w:cs="Arial"/>
              </w:rPr>
              <w:t>Assist and enable</w:t>
            </w:r>
            <w:r w:rsidR="00D154B2" w:rsidRPr="00931AF3">
              <w:rPr>
                <w:rFonts w:cs="Arial"/>
              </w:rPr>
              <w:t xml:space="preserve"> individuals, families and the community to actively participate in their own recovery;</w:t>
            </w:r>
          </w:p>
        </w:tc>
        <w:tc>
          <w:tcPr>
            <w:tcW w:w="4820" w:type="dxa"/>
          </w:tcPr>
          <w:p w14:paraId="7C37925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5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62" w14:textId="77777777" w:rsidTr="00796EE6">
        <w:tc>
          <w:tcPr>
            <w:tcW w:w="4536" w:type="dxa"/>
          </w:tcPr>
          <w:p w14:paraId="7C37925F" w14:textId="77777777" w:rsidR="00D154B2" w:rsidRPr="00931AF3" w:rsidRDefault="00354D43" w:rsidP="00A25468">
            <w:pPr>
              <w:pStyle w:val="DHHSbody"/>
              <w:numPr>
                <w:ilvl w:val="0"/>
                <w:numId w:val="9"/>
              </w:numPr>
              <w:ind w:left="426"/>
              <w:rPr>
                <w:rFonts w:cs="Arial"/>
              </w:rPr>
            </w:pPr>
            <w:r>
              <w:rPr>
                <w:rFonts w:cs="Arial"/>
              </w:rPr>
              <w:t>Recognise</w:t>
            </w:r>
            <w:r w:rsidR="00D154B2" w:rsidRPr="00931AF3">
              <w:rPr>
                <w:rFonts w:cs="Arial"/>
              </w:rPr>
              <w:t xml:space="preserve"> that individuals and the community may need different levels of support at various times; </w:t>
            </w:r>
          </w:p>
        </w:tc>
        <w:tc>
          <w:tcPr>
            <w:tcW w:w="4820" w:type="dxa"/>
          </w:tcPr>
          <w:p w14:paraId="7C37926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6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66" w14:textId="77777777" w:rsidTr="00796EE6">
        <w:tc>
          <w:tcPr>
            <w:tcW w:w="4536" w:type="dxa"/>
          </w:tcPr>
          <w:p w14:paraId="7C379263" w14:textId="77777777" w:rsidR="00D154B2" w:rsidRPr="00931AF3" w:rsidRDefault="00354D43" w:rsidP="00A25468">
            <w:pPr>
              <w:pStyle w:val="DHHSbody"/>
              <w:numPr>
                <w:ilvl w:val="0"/>
                <w:numId w:val="9"/>
              </w:numPr>
              <w:ind w:left="426"/>
              <w:rPr>
                <w:rFonts w:cs="Arial"/>
              </w:rPr>
            </w:pPr>
            <w:r>
              <w:rPr>
                <w:rFonts w:cs="Arial"/>
              </w:rPr>
              <w:t>Be</w:t>
            </w:r>
            <w:r w:rsidR="00D154B2" w:rsidRPr="00931AF3">
              <w:rPr>
                <w:rFonts w:cs="Arial"/>
              </w:rPr>
              <w:t xml:space="preserve"> guided by the communities priorities;</w:t>
            </w:r>
          </w:p>
        </w:tc>
        <w:tc>
          <w:tcPr>
            <w:tcW w:w="4820" w:type="dxa"/>
          </w:tcPr>
          <w:p w14:paraId="7C37926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6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6A" w14:textId="77777777" w:rsidTr="00796EE6">
        <w:tc>
          <w:tcPr>
            <w:tcW w:w="4536" w:type="dxa"/>
          </w:tcPr>
          <w:p w14:paraId="7C379267" w14:textId="77777777" w:rsidR="00D154B2" w:rsidRPr="00931AF3" w:rsidRDefault="00354D43" w:rsidP="00A25468">
            <w:pPr>
              <w:pStyle w:val="DHHSbody"/>
              <w:numPr>
                <w:ilvl w:val="0"/>
                <w:numId w:val="9"/>
              </w:numPr>
              <w:ind w:left="426"/>
              <w:rPr>
                <w:rFonts w:cs="Arial"/>
              </w:rPr>
            </w:pPr>
            <w:r>
              <w:rPr>
                <w:rFonts w:cs="Arial"/>
              </w:rPr>
              <w:t>Channel</w:t>
            </w:r>
            <w:r w:rsidR="00D154B2" w:rsidRPr="00931AF3">
              <w:rPr>
                <w:rFonts w:cs="Arial"/>
              </w:rPr>
              <w:t xml:space="preserve"> effort through pre-identified and existing community assets, including local knowledge, existing community strengths and resilience;</w:t>
            </w:r>
          </w:p>
        </w:tc>
        <w:tc>
          <w:tcPr>
            <w:tcW w:w="4820" w:type="dxa"/>
          </w:tcPr>
          <w:p w14:paraId="7C37926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6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6E" w14:textId="77777777" w:rsidTr="00796EE6">
        <w:tc>
          <w:tcPr>
            <w:tcW w:w="4536" w:type="dxa"/>
          </w:tcPr>
          <w:p w14:paraId="7C37926B" w14:textId="77777777" w:rsidR="00D154B2" w:rsidRPr="00931AF3" w:rsidRDefault="00354D43" w:rsidP="00A25468">
            <w:pPr>
              <w:pStyle w:val="DHHSbody"/>
              <w:numPr>
                <w:ilvl w:val="0"/>
                <w:numId w:val="9"/>
              </w:numPr>
              <w:ind w:left="426"/>
              <w:rPr>
                <w:rFonts w:cs="Arial"/>
              </w:rPr>
            </w:pPr>
            <w:r>
              <w:rPr>
                <w:rFonts w:cs="Arial"/>
              </w:rPr>
              <w:t>Build</w:t>
            </w:r>
            <w:r w:rsidR="00D154B2" w:rsidRPr="00931AF3">
              <w:rPr>
                <w:rFonts w:cs="Arial"/>
              </w:rPr>
              <w:t xml:space="preserve"> collaborative partnerships between the community and those involved in the recovery process;</w:t>
            </w:r>
          </w:p>
        </w:tc>
        <w:tc>
          <w:tcPr>
            <w:tcW w:w="4820" w:type="dxa"/>
          </w:tcPr>
          <w:p w14:paraId="7C37926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6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72" w14:textId="77777777" w:rsidTr="00796EE6">
        <w:tc>
          <w:tcPr>
            <w:tcW w:w="4536" w:type="dxa"/>
          </w:tcPr>
          <w:p w14:paraId="7C37926F" w14:textId="77777777" w:rsidR="00D154B2" w:rsidRPr="00931AF3" w:rsidRDefault="00354D43" w:rsidP="00A25468">
            <w:pPr>
              <w:pStyle w:val="DHHSbody"/>
              <w:numPr>
                <w:ilvl w:val="0"/>
                <w:numId w:val="9"/>
              </w:numPr>
              <w:ind w:left="426"/>
              <w:rPr>
                <w:rFonts w:cs="Arial"/>
              </w:rPr>
            </w:pPr>
            <w:r>
              <w:rPr>
                <w:rFonts w:cs="Arial"/>
              </w:rPr>
              <w:t>Recognise</w:t>
            </w:r>
            <w:r w:rsidR="00D154B2" w:rsidRPr="00931AF3">
              <w:rPr>
                <w:rFonts w:cs="Arial"/>
              </w:rPr>
              <w:t xml:space="preserve"> that new community leaders often emerge during and after a disaster, who may not hold formal positions of authority; and</w:t>
            </w:r>
          </w:p>
        </w:tc>
        <w:tc>
          <w:tcPr>
            <w:tcW w:w="4820" w:type="dxa"/>
          </w:tcPr>
          <w:p w14:paraId="7C37927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7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76" w14:textId="77777777" w:rsidTr="00796EE6">
        <w:tc>
          <w:tcPr>
            <w:tcW w:w="4536" w:type="dxa"/>
          </w:tcPr>
          <w:p w14:paraId="7C379273" w14:textId="77777777" w:rsidR="00D154B2" w:rsidRPr="00D154B2" w:rsidRDefault="00354D43" w:rsidP="00D154B2">
            <w:pPr>
              <w:pStyle w:val="DHHSbody"/>
              <w:numPr>
                <w:ilvl w:val="0"/>
                <w:numId w:val="9"/>
              </w:numPr>
              <w:ind w:left="426"/>
              <w:rPr>
                <w:rFonts w:cs="Arial"/>
              </w:rPr>
            </w:pPr>
            <w:r>
              <w:rPr>
                <w:rFonts w:cs="Arial"/>
              </w:rPr>
              <w:t>Recognise</w:t>
            </w:r>
            <w:r w:rsidR="00D154B2" w:rsidRPr="00931AF3">
              <w:rPr>
                <w:rFonts w:cs="Arial"/>
              </w:rPr>
              <w:t xml:space="preserve"> that different communities may choose different paths to recovery.</w:t>
            </w:r>
          </w:p>
        </w:tc>
        <w:tc>
          <w:tcPr>
            <w:tcW w:w="4820" w:type="dxa"/>
          </w:tcPr>
          <w:p w14:paraId="7C37927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7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77" w14:textId="77777777" w:rsidR="00070015" w:rsidRDefault="00070015" w:rsidP="00070015">
      <w:pPr>
        <w:pStyle w:val="DHHStablefigurenote"/>
      </w:pPr>
      <w:r>
        <w:t>Table 3 of 6: Use Community-led Approaches</w:t>
      </w:r>
    </w:p>
    <w:p w14:paraId="7C379278" w14:textId="77777777" w:rsidR="00D154B2" w:rsidRDefault="00D154B2">
      <w:pPr>
        <w:spacing w:after="0" w:line="240" w:lineRule="auto"/>
        <w:rPr>
          <w:rFonts w:ascii="Arial" w:eastAsia="Times New Roman" w:hAnsi="Arial" w:cs="Times New Roman"/>
          <w:i/>
          <w:sz w:val="18"/>
          <w:szCs w:val="20"/>
        </w:rPr>
      </w:pPr>
      <w:r>
        <w:br w:type="page"/>
      </w:r>
    </w:p>
    <w:tbl>
      <w:tblPr>
        <w:tblStyle w:val="TableGrid"/>
        <w:tblW w:w="0" w:type="auto"/>
        <w:tblLook w:val="0620" w:firstRow="1" w:lastRow="0" w:firstColumn="0" w:lastColumn="0" w:noHBand="1" w:noVBand="1"/>
      </w:tblPr>
      <w:tblGrid>
        <w:gridCol w:w="4536"/>
        <w:gridCol w:w="4820"/>
        <w:gridCol w:w="4394"/>
      </w:tblGrid>
      <w:tr w:rsidR="00D154B2" w:rsidRPr="00931AF3" w14:paraId="7C37927A" w14:textId="77777777" w:rsidTr="00796EE6">
        <w:tc>
          <w:tcPr>
            <w:tcW w:w="13750" w:type="dxa"/>
            <w:gridSpan w:val="3"/>
            <w:shd w:val="clear" w:color="auto" w:fill="FBD4B4" w:themeFill="accent6" w:themeFillTint="66"/>
          </w:tcPr>
          <w:p w14:paraId="7C379279" w14:textId="77777777" w:rsidR="00D154B2" w:rsidRPr="00931AF3" w:rsidRDefault="00D154B2" w:rsidP="00796EE6">
            <w:pPr>
              <w:pStyle w:val="DHHSbody"/>
              <w:spacing w:after="0" w:line="240" w:lineRule="auto"/>
              <w:rPr>
                <w:rFonts w:cs="Arial"/>
                <w:b/>
                <w:color w:val="000000"/>
              </w:rPr>
            </w:pPr>
            <w:r w:rsidRPr="00931AF3">
              <w:rPr>
                <w:rStyle w:val="Heading3Char"/>
                <w:rFonts w:cs="Arial"/>
                <w:sz w:val="20"/>
                <w:szCs w:val="20"/>
              </w:rPr>
              <w:lastRenderedPageBreak/>
              <w:t>COORDINATE all activities</w:t>
            </w:r>
            <w:r w:rsidRPr="00931AF3">
              <w:rPr>
                <w:rFonts w:cs="Arial"/>
              </w:rPr>
              <w:t>:</w:t>
            </w:r>
            <w:r w:rsidR="00796EE6">
              <w:rPr>
                <w:rFonts w:cs="Arial"/>
              </w:rPr>
              <w:t xml:space="preserve"> </w:t>
            </w:r>
            <w:r w:rsidRPr="00931AF3">
              <w:rPr>
                <w:rFonts w:cs="Arial"/>
                <w:b/>
              </w:rPr>
              <w:t>Successful recovery requires a planned, coordinated and adaptive approach, between community and partner agencies, based on continuing assessment of impacts and need.</w:t>
            </w:r>
          </w:p>
        </w:tc>
      </w:tr>
      <w:tr w:rsidR="00354D43" w:rsidRPr="00931AF3" w14:paraId="7C37927E" w14:textId="77777777" w:rsidTr="00354D43">
        <w:trPr>
          <w:trHeight w:val="935"/>
        </w:trPr>
        <w:tc>
          <w:tcPr>
            <w:tcW w:w="4536" w:type="dxa"/>
            <w:shd w:val="clear" w:color="auto" w:fill="808080" w:themeFill="background1" w:themeFillShade="80"/>
          </w:tcPr>
          <w:p w14:paraId="7C37927B" w14:textId="77777777" w:rsidR="00354D43" w:rsidRPr="00354D43" w:rsidRDefault="00354D43" w:rsidP="00354D43">
            <w:pPr>
              <w:pStyle w:val="DHHSbody"/>
              <w:jc w:val="center"/>
              <w:rPr>
                <w:rFonts w:cs="Arial"/>
                <w:color w:val="FFFFFF" w:themeColor="background1"/>
                <w:sz w:val="18"/>
                <w:szCs w:val="18"/>
              </w:rPr>
            </w:pPr>
            <w:r w:rsidRPr="00354D43">
              <w:rPr>
                <w:rFonts w:cs="Arial"/>
                <w:color w:val="FFFFFF" w:themeColor="background1"/>
                <w:sz w:val="18"/>
                <w:szCs w:val="18"/>
              </w:rPr>
              <w:t>Can we do this?</w:t>
            </w:r>
          </w:p>
        </w:tc>
        <w:tc>
          <w:tcPr>
            <w:tcW w:w="4820" w:type="dxa"/>
            <w:shd w:val="clear" w:color="auto" w:fill="808080" w:themeFill="background1" w:themeFillShade="80"/>
          </w:tcPr>
          <w:p w14:paraId="7C37927C" w14:textId="77777777" w:rsidR="00354D43" w:rsidRPr="00354D43" w:rsidRDefault="00354D43" w:rsidP="00354D43">
            <w:pPr>
              <w:autoSpaceDE w:val="0"/>
              <w:autoSpaceDN w:val="0"/>
              <w:adjustRightInd w:val="0"/>
              <w:spacing w:line="360" w:lineRule="auto"/>
              <w:jc w:val="center"/>
              <w:rPr>
                <w:rFonts w:ascii="Arial" w:hAnsi="Arial" w:cs="Arial"/>
                <w:color w:val="FFFFFF" w:themeColor="background1"/>
                <w:sz w:val="18"/>
                <w:szCs w:val="18"/>
              </w:rPr>
            </w:pPr>
            <w:r w:rsidRPr="00354D43">
              <w:rPr>
                <w:rFonts w:ascii="Arial" w:hAnsi="Arial" w:cs="Arial"/>
                <w:color w:val="FFFFFF" w:themeColor="background1"/>
                <w:sz w:val="18"/>
                <w:szCs w:val="18"/>
              </w:rPr>
              <w:t>In what aspects of recovery does this apply? How could we do this? What would we need to know? What capacity would we need to build?</w:t>
            </w:r>
          </w:p>
        </w:tc>
        <w:tc>
          <w:tcPr>
            <w:tcW w:w="4394" w:type="dxa"/>
            <w:shd w:val="clear" w:color="auto" w:fill="808080" w:themeFill="background1" w:themeFillShade="80"/>
          </w:tcPr>
          <w:p w14:paraId="7C37927D" w14:textId="77777777" w:rsidR="00354D43" w:rsidRPr="00354D43" w:rsidRDefault="00354D43" w:rsidP="00354D43">
            <w:pPr>
              <w:autoSpaceDE w:val="0"/>
              <w:autoSpaceDN w:val="0"/>
              <w:adjustRightInd w:val="0"/>
              <w:spacing w:after="0" w:line="360" w:lineRule="auto"/>
              <w:jc w:val="center"/>
              <w:rPr>
                <w:rFonts w:ascii="Arial" w:hAnsi="Arial" w:cs="Arial"/>
                <w:color w:val="FFFFFF" w:themeColor="background1"/>
                <w:sz w:val="18"/>
                <w:szCs w:val="18"/>
              </w:rPr>
            </w:pPr>
            <w:r w:rsidRPr="00354D43">
              <w:rPr>
                <w:rFonts w:ascii="Arial" w:hAnsi="Arial" w:cs="Arial"/>
                <w:color w:val="FFFFFF" w:themeColor="background1"/>
                <w:sz w:val="18"/>
                <w:szCs w:val="18"/>
              </w:rPr>
              <w:t>Who will need to partner to enable this?</w:t>
            </w:r>
          </w:p>
        </w:tc>
      </w:tr>
      <w:tr w:rsidR="00D154B2" w:rsidRPr="00931AF3" w14:paraId="7C379282" w14:textId="77777777" w:rsidTr="00796EE6">
        <w:tc>
          <w:tcPr>
            <w:tcW w:w="4536" w:type="dxa"/>
          </w:tcPr>
          <w:p w14:paraId="7C37927F"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Ensure</w:t>
            </w:r>
            <w:r w:rsidR="00D154B2" w:rsidRPr="00796EE6">
              <w:rPr>
                <w:rFonts w:cs="Arial"/>
                <w:sz w:val="18"/>
                <w:szCs w:val="18"/>
              </w:rPr>
              <w:t xml:space="preserve"> we have clearly articulated and shared goals based on desired outcomes;</w:t>
            </w:r>
          </w:p>
        </w:tc>
        <w:tc>
          <w:tcPr>
            <w:tcW w:w="4820" w:type="dxa"/>
          </w:tcPr>
          <w:p w14:paraId="7C37928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8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86" w14:textId="77777777" w:rsidTr="00796EE6">
        <w:tc>
          <w:tcPr>
            <w:tcW w:w="4536" w:type="dxa"/>
          </w:tcPr>
          <w:p w14:paraId="7C379283" w14:textId="77777777" w:rsidR="00D154B2" w:rsidRPr="00796EE6" w:rsidRDefault="00D154B2" w:rsidP="00354D43">
            <w:pPr>
              <w:pStyle w:val="DHHSbody"/>
              <w:numPr>
                <w:ilvl w:val="0"/>
                <w:numId w:val="9"/>
              </w:numPr>
              <w:spacing w:after="0"/>
              <w:ind w:left="425" w:hanging="357"/>
              <w:rPr>
                <w:rFonts w:cs="Arial"/>
                <w:sz w:val="18"/>
                <w:szCs w:val="18"/>
              </w:rPr>
            </w:pPr>
            <w:r w:rsidRPr="00796EE6">
              <w:rPr>
                <w:rFonts w:cs="Arial"/>
                <w:sz w:val="18"/>
                <w:szCs w:val="18"/>
              </w:rPr>
              <w:t>Flexible, taking into account changes in community needs or stakeholder expectations.</w:t>
            </w:r>
          </w:p>
        </w:tc>
        <w:tc>
          <w:tcPr>
            <w:tcW w:w="4820" w:type="dxa"/>
          </w:tcPr>
          <w:p w14:paraId="7C37928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8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8A" w14:textId="77777777" w:rsidTr="00796EE6">
        <w:tc>
          <w:tcPr>
            <w:tcW w:w="4536" w:type="dxa"/>
          </w:tcPr>
          <w:p w14:paraId="7C379287"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Be</w:t>
            </w:r>
            <w:r w:rsidR="00D154B2" w:rsidRPr="00796EE6">
              <w:rPr>
                <w:rFonts w:cs="Arial"/>
                <w:sz w:val="18"/>
                <w:szCs w:val="18"/>
              </w:rPr>
              <w:t xml:space="preserve"> guided by those with experience and expertise, using skilled, authentic and capable community leadership;</w:t>
            </w:r>
          </w:p>
        </w:tc>
        <w:tc>
          <w:tcPr>
            <w:tcW w:w="4820" w:type="dxa"/>
          </w:tcPr>
          <w:p w14:paraId="7C37928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8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8E" w14:textId="77777777" w:rsidTr="00796EE6">
        <w:tc>
          <w:tcPr>
            <w:tcW w:w="4536" w:type="dxa"/>
          </w:tcPr>
          <w:p w14:paraId="7C37928B" w14:textId="77777777" w:rsidR="00D154B2" w:rsidRPr="00796EE6" w:rsidRDefault="00D154B2" w:rsidP="00354D43">
            <w:pPr>
              <w:pStyle w:val="DHHSbody"/>
              <w:numPr>
                <w:ilvl w:val="0"/>
                <w:numId w:val="9"/>
              </w:numPr>
              <w:spacing w:after="0"/>
              <w:ind w:left="425" w:hanging="357"/>
              <w:rPr>
                <w:rFonts w:cs="Arial"/>
                <w:sz w:val="18"/>
                <w:szCs w:val="18"/>
              </w:rPr>
            </w:pPr>
            <w:r w:rsidRPr="00796EE6">
              <w:rPr>
                <w:rFonts w:cs="Arial"/>
                <w:sz w:val="18"/>
                <w:szCs w:val="18"/>
              </w:rPr>
              <w:t>Work recovery at the pace desired by the community, and seek to collaborate and reconcile different interests and time frames;</w:t>
            </w:r>
          </w:p>
        </w:tc>
        <w:tc>
          <w:tcPr>
            <w:tcW w:w="4820" w:type="dxa"/>
          </w:tcPr>
          <w:p w14:paraId="7C37928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8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92" w14:textId="77777777" w:rsidTr="00796EE6">
        <w:tc>
          <w:tcPr>
            <w:tcW w:w="4536" w:type="dxa"/>
          </w:tcPr>
          <w:p w14:paraId="7C37928F" w14:textId="77777777" w:rsidR="00D154B2" w:rsidRPr="00796EE6" w:rsidRDefault="00D154B2" w:rsidP="00354D43">
            <w:pPr>
              <w:pStyle w:val="DHHSbody"/>
              <w:numPr>
                <w:ilvl w:val="0"/>
                <w:numId w:val="9"/>
              </w:numPr>
              <w:spacing w:after="0"/>
              <w:ind w:left="425" w:hanging="357"/>
              <w:rPr>
                <w:rFonts w:cs="Arial"/>
                <w:sz w:val="18"/>
                <w:szCs w:val="18"/>
              </w:rPr>
            </w:pPr>
            <w:r w:rsidRPr="00796EE6">
              <w:rPr>
                <w:rFonts w:cs="Arial"/>
                <w:sz w:val="18"/>
                <w:szCs w:val="18"/>
              </w:rPr>
              <w:t>Reflect well-developed community planning and information gathering before, during and after a disaster;</w:t>
            </w:r>
          </w:p>
        </w:tc>
        <w:tc>
          <w:tcPr>
            <w:tcW w:w="4820" w:type="dxa"/>
          </w:tcPr>
          <w:p w14:paraId="7C37929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9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96" w14:textId="77777777" w:rsidTr="00796EE6">
        <w:tc>
          <w:tcPr>
            <w:tcW w:w="4536" w:type="dxa"/>
          </w:tcPr>
          <w:p w14:paraId="7C379293"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Use</w:t>
            </w:r>
            <w:r w:rsidR="00D154B2" w:rsidRPr="00796EE6">
              <w:rPr>
                <w:rFonts w:cs="Arial"/>
                <w:sz w:val="18"/>
                <w:szCs w:val="18"/>
              </w:rPr>
              <w:t xml:space="preserve"> clear decision-making and reporting structures and sound governance, which are transparent and accessible to the community;</w:t>
            </w:r>
          </w:p>
        </w:tc>
        <w:tc>
          <w:tcPr>
            <w:tcW w:w="4820" w:type="dxa"/>
          </w:tcPr>
          <w:p w14:paraId="7C37929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9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9A" w14:textId="77777777" w:rsidTr="00796EE6">
        <w:tc>
          <w:tcPr>
            <w:tcW w:w="4536" w:type="dxa"/>
          </w:tcPr>
          <w:p w14:paraId="7C379297"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Demonstrate</w:t>
            </w:r>
            <w:r w:rsidR="00D154B2" w:rsidRPr="00796EE6">
              <w:rPr>
                <w:rFonts w:cs="Arial"/>
                <w:sz w:val="18"/>
                <w:szCs w:val="18"/>
              </w:rPr>
              <w:t xml:space="preserve"> an understanding of the roles, responsibilities and authority of organisations involved and coordinate across agencies to ensure minimal service provision disruption;</w:t>
            </w:r>
          </w:p>
        </w:tc>
        <w:tc>
          <w:tcPr>
            <w:tcW w:w="4820" w:type="dxa"/>
          </w:tcPr>
          <w:p w14:paraId="7C37929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9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9E" w14:textId="77777777" w:rsidTr="00796EE6">
        <w:tc>
          <w:tcPr>
            <w:tcW w:w="4536" w:type="dxa"/>
          </w:tcPr>
          <w:p w14:paraId="7C37929B"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Demonstrate</w:t>
            </w:r>
            <w:r w:rsidR="00D154B2" w:rsidRPr="00796EE6">
              <w:rPr>
                <w:rFonts w:cs="Arial"/>
                <w:sz w:val="18"/>
                <w:szCs w:val="18"/>
              </w:rPr>
              <w:t xml:space="preserve"> that we are part of an emergency management approach that integrates with response operations and contributes to future prevention and preparedness; and</w:t>
            </w:r>
          </w:p>
        </w:tc>
        <w:tc>
          <w:tcPr>
            <w:tcW w:w="4820" w:type="dxa"/>
          </w:tcPr>
          <w:p w14:paraId="7C37929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9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A2" w14:textId="77777777" w:rsidTr="00796EE6">
        <w:tc>
          <w:tcPr>
            <w:tcW w:w="4536" w:type="dxa"/>
          </w:tcPr>
          <w:p w14:paraId="7C37929F" w14:textId="77777777" w:rsidR="00D154B2" w:rsidRPr="00796EE6" w:rsidRDefault="00354D43" w:rsidP="00354D43">
            <w:pPr>
              <w:pStyle w:val="DHHSbody"/>
              <w:numPr>
                <w:ilvl w:val="0"/>
                <w:numId w:val="9"/>
              </w:numPr>
              <w:spacing w:after="0"/>
              <w:ind w:left="425" w:hanging="357"/>
              <w:rPr>
                <w:rFonts w:cs="Arial"/>
                <w:sz w:val="18"/>
                <w:szCs w:val="18"/>
              </w:rPr>
            </w:pPr>
            <w:r>
              <w:rPr>
                <w:rFonts w:cs="Arial"/>
                <w:sz w:val="18"/>
                <w:szCs w:val="18"/>
              </w:rPr>
              <w:t>Be</w:t>
            </w:r>
            <w:r w:rsidR="00D154B2" w:rsidRPr="00796EE6">
              <w:rPr>
                <w:rFonts w:cs="Arial"/>
                <w:sz w:val="18"/>
                <w:szCs w:val="18"/>
              </w:rPr>
              <w:t xml:space="preserve"> inclusive, availing of and building upon relationships created before, during and after the emergency.</w:t>
            </w:r>
          </w:p>
        </w:tc>
        <w:tc>
          <w:tcPr>
            <w:tcW w:w="4820" w:type="dxa"/>
          </w:tcPr>
          <w:p w14:paraId="7C3792A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A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A3" w14:textId="77777777" w:rsidR="00D154B2" w:rsidRDefault="00070015" w:rsidP="000F1F1E">
      <w:pPr>
        <w:pStyle w:val="DHHStablefigurenote"/>
      </w:pPr>
      <w:r>
        <w:t>Table 4 of 6: Coordinate all Activities</w:t>
      </w:r>
    </w:p>
    <w:tbl>
      <w:tblPr>
        <w:tblStyle w:val="TableGrid"/>
        <w:tblW w:w="0" w:type="auto"/>
        <w:tblLook w:val="0620" w:firstRow="1" w:lastRow="0" w:firstColumn="0" w:lastColumn="0" w:noHBand="1" w:noVBand="1"/>
      </w:tblPr>
      <w:tblGrid>
        <w:gridCol w:w="4536"/>
        <w:gridCol w:w="4820"/>
        <w:gridCol w:w="4394"/>
      </w:tblGrid>
      <w:tr w:rsidR="00D154B2" w:rsidRPr="00931AF3" w14:paraId="7C3792A6" w14:textId="77777777" w:rsidTr="00796EE6">
        <w:tc>
          <w:tcPr>
            <w:tcW w:w="13750" w:type="dxa"/>
            <w:gridSpan w:val="3"/>
            <w:shd w:val="clear" w:color="auto" w:fill="92CDDC" w:themeFill="accent5" w:themeFillTint="99"/>
          </w:tcPr>
          <w:p w14:paraId="7C3792A4" w14:textId="77777777" w:rsidR="00D154B2" w:rsidRPr="00931AF3" w:rsidRDefault="00D154B2" w:rsidP="00A25468">
            <w:pPr>
              <w:pStyle w:val="Heading3"/>
              <w:spacing w:before="0" w:after="0" w:line="240" w:lineRule="auto"/>
              <w:rPr>
                <w:rFonts w:cs="Arial"/>
                <w:sz w:val="20"/>
                <w:szCs w:val="20"/>
              </w:rPr>
            </w:pPr>
            <w:r>
              <w:lastRenderedPageBreak/>
              <w:br w:type="page"/>
            </w:r>
            <w:r w:rsidRPr="00931AF3">
              <w:rPr>
                <w:rFonts w:cs="Arial"/>
                <w:sz w:val="20"/>
                <w:szCs w:val="20"/>
              </w:rPr>
              <w:t>COMMUNICATE effectively:</w:t>
            </w:r>
          </w:p>
          <w:p w14:paraId="7C3792A5" w14:textId="77777777" w:rsidR="00D154B2" w:rsidRPr="00931AF3" w:rsidRDefault="00D154B2" w:rsidP="00A25468">
            <w:pPr>
              <w:autoSpaceDE w:val="0"/>
              <w:autoSpaceDN w:val="0"/>
              <w:adjustRightInd w:val="0"/>
              <w:spacing w:after="0" w:line="240" w:lineRule="auto"/>
              <w:rPr>
                <w:rFonts w:ascii="Arial" w:hAnsi="Arial" w:cs="Arial"/>
                <w:b/>
                <w:color w:val="000000"/>
                <w:sz w:val="20"/>
                <w:szCs w:val="20"/>
              </w:rPr>
            </w:pPr>
            <w:r w:rsidRPr="00931AF3">
              <w:rPr>
                <w:rFonts w:ascii="Arial" w:hAnsi="Arial" w:cs="Arial"/>
                <w:b/>
                <w:sz w:val="20"/>
                <w:szCs w:val="20"/>
              </w:rPr>
              <w:t xml:space="preserve">Successful recovery is built on effective communication between the affected community and other partners.  </w:t>
            </w:r>
          </w:p>
        </w:tc>
      </w:tr>
      <w:tr w:rsidR="00354D43" w:rsidRPr="00931AF3" w14:paraId="7C3792AA" w14:textId="77777777" w:rsidTr="00796EE6">
        <w:tc>
          <w:tcPr>
            <w:tcW w:w="4536" w:type="dxa"/>
            <w:shd w:val="clear" w:color="auto" w:fill="808080" w:themeFill="background1" w:themeFillShade="80"/>
          </w:tcPr>
          <w:p w14:paraId="7C3792A7" w14:textId="77777777" w:rsidR="00354D43" w:rsidRPr="00931AF3" w:rsidRDefault="00354D43" w:rsidP="00685AB3">
            <w:pPr>
              <w:pStyle w:val="DHHSbody"/>
              <w:spacing w:before="120"/>
              <w:jc w:val="center"/>
              <w:rPr>
                <w:rFonts w:cs="Arial"/>
                <w:color w:val="FFFFFF" w:themeColor="background1"/>
              </w:rPr>
            </w:pPr>
            <w:r>
              <w:rPr>
                <w:rFonts w:cs="Arial"/>
                <w:color w:val="FFFFFF" w:themeColor="background1"/>
              </w:rPr>
              <w:t>Can we do this?</w:t>
            </w:r>
          </w:p>
        </w:tc>
        <w:tc>
          <w:tcPr>
            <w:tcW w:w="4820" w:type="dxa"/>
            <w:shd w:val="clear" w:color="auto" w:fill="808080" w:themeFill="background1" w:themeFillShade="80"/>
          </w:tcPr>
          <w:p w14:paraId="7C3792A8" w14:textId="77777777" w:rsidR="00354D43" w:rsidRPr="00931AF3" w:rsidRDefault="00354D43" w:rsidP="00685AB3">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In what aspects of recovery does this apply? How could we do this? What would we need to know? What capacity would we need to build?</w:t>
            </w:r>
          </w:p>
        </w:tc>
        <w:tc>
          <w:tcPr>
            <w:tcW w:w="4394" w:type="dxa"/>
            <w:shd w:val="clear" w:color="auto" w:fill="808080" w:themeFill="background1" w:themeFillShade="80"/>
          </w:tcPr>
          <w:p w14:paraId="7C3792A9" w14:textId="77777777" w:rsidR="00354D43" w:rsidRPr="00931AF3" w:rsidRDefault="00354D43" w:rsidP="00685AB3">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Who will need to partner to enable this?</w:t>
            </w:r>
          </w:p>
        </w:tc>
      </w:tr>
      <w:tr w:rsidR="00D154B2" w:rsidRPr="00931AF3" w14:paraId="7C3792AE" w14:textId="77777777" w:rsidTr="00796EE6">
        <w:tc>
          <w:tcPr>
            <w:tcW w:w="4536" w:type="dxa"/>
          </w:tcPr>
          <w:p w14:paraId="7C3792AB" w14:textId="77777777" w:rsidR="00D154B2" w:rsidRPr="00931AF3" w:rsidRDefault="00354D43" w:rsidP="00354D43">
            <w:pPr>
              <w:pStyle w:val="DHHSbody"/>
              <w:numPr>
                <w:ilvl w:val="0"/>
                <w:numId w:val="9"/>
              </w:numPr>
              <w:ind w:left="426"/>
              <w:rPr>
                <w:rFonts w:cs="Arial"/>
              </w:rPr>
            </w:pPr>
            <w:r>
              <w:rPr>
                <w:rFonts w:cs="Arial"/>
              </w:rPr>
              <w:t>Recognise</w:t>
            </w:r>
            <w:r w:rsidR="00D154B2" w:rsidRPr="00931AF3">
              <w:rPr>
                <w:rFonts w:cs="Arial"/>
              </w:rPr>
              <w:t xml:space="preserve"> that communication should be two-way, and that input and feedback should be encouraged;</w:t>
            </w:r>
          </w:p>
        </w:tc>
        <w:tc>
          <w:tcPr>
            <w:tcW w:w="4820" w:type="dxa"/>
          </w:tcPr>
          <w:p w14:paraId="7C3792AC" w14:textId="77777777" w:rsidR="00D154B2" w:rsidRPr="00931AF3" w:rsidRDefault="00D154B2" w:rsidP="00796EE6">
            <w:pPr>
              <w:autoSpaceDE w:val="0"/>
              <w:autoSpaceDN w:val="0"/>
              <w:adjustRightInd w:val="0"/>
              <w:spacing w:line="360" w:lineRule="auto"/>
              <w:ind w:left="1348"/>
              <w:rPr>
                <w:rFonts w:ascii="Arial" w:hAnsi="Arial" w:cs="Arial"/>
                <w:color w:val="000000"/>
                <w:sz w:val="20"/>
                <w:szCs w:val="20"/>
              </w:rPr>
            </w:pPr>
          </w:p>
        </w:tc>
        <w:tc>
          <w:tcPr>
            <w:tcW w:w="4394" w:type="dxa"/>
          </w:tcPr>
          <w:p w14:paraId="7C3792A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B2" w14:textId="77777777" w:rsidTr="00796EE6">
        <w:tc>
          <w:tcPr>
            <w:tcW w:w="4536" w:type="dxa"/>
          </w:tcPr>
          <w:p w14:paraId="7C3792AF" w14:textId="77777777" w:rsidR="00D154B2" w:rsidRPr="00931AF3" w:rsidRDefault="00354D43" w:rsidP="00A25468">
            <w:pPr>
              <w:pStyle w:val="DHHSbody"/>
              <w:numPr>
                <w:ilvl w:val="0"/>
                <w:numId w:val="9"/>
              </w:numPr>
              <w:ind w:left="426"/>
              <w:rPr>
                <w:rFonts w:cs="Arial"/>
              </w:rPr>
            </w:pPr>
            <w:r>
              <w:rPr>
                <w:rFonts w:cs="Arial"/>
              </w:rPr>
              <w:t>Ensure</w:t>
            </w:r>
            <w:r w:rsidR="00D154B2" w:rsidRPr="00931AF3">
              <w:rPr>
                <w:rFonts w:cs="Arial"/>
              </w:rPr>
              <w:t xml:space="preserve"> that information is accessible to audiences in diverse situations, addresses a variety of communication needs, and is provided through a range of communication channels and networks;</w:t>
            </w:r>
          </w:p>
        </w:tc>
        <w:tc>
          <w:tcPr>
            <w:tcW w:w="4820" w:type="dxa"/>
          </w:tcPr>
          <w:p w14:paraId="7C3792B0"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B1"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B6" w14:textId="77777777" w:rsidTr="00796EE6">
        <w:tc>
          <w:tcPr>
            <w:tcW w:w="4536" w:type="dxa"/>
          </w:tcPr>
          <w:p w14:paraId="7C3792B3" w14:textId="77777777" w:rsidR="00D154B2" w:rsidRPr="00931AF3" w:rsidRDefault="00354D43" w:rsidP="00A25468">
            <w:pPr>
              <w:pStyle w:val="DHHSbody"/>
              <w:numPr>
                <w:ilvl w:val="0"/>
                <w:numId w:val="9"/>
              </w:numPr>
              <w:ind w:left="426"/>
              <w:rPr>
                <w:rFonts w:cs="Arial"/>
              </w:rPr>
            </w:pPr>
            <w:r>
              <w:rPr>
                <w:rFonts w:cs="Arial"/>
              </w:rPr>
              <w:t>Establish</w:t>
            </w:r>
            <w:r w:rsidR="00D154B2" w:rsidRPr="00931AF3">
              <w:rPr>
                <w:rFonts w:cs="Arial"/>
              </w:rPr>
              <w:t xml:space="preserve"> mechanisms for coordinated and consistent communications between all service providers, organisations and individuals and the community; </w:t>
            </w:r>
          </w:p>
        </w:tc>
        <w:tc>
          <w:tcPr>
            <w:tcW w:w="4820" w:type="dxa"/>
          </w:tcPr>
          <w:p w14:paraId="7C3792B4"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B5"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BA" w14:textId="77777777" w:rsidTr="00796EE6">
        <w:tc>
          <w:tcPr>
            <w:tcW w:w="4536" w:type="dxa"/>
          </w:tcPr>
          <w:p w14:paraId="7C3792B7" w14:textId="77777777" w:rsidR="00D154B2" w:rsidRPr="00931AF3" w:rsidRDefault="00354D43" w:rsidP="00A25468">
            <w:pPr>
              <w:pStyle w:val="DHHSbody"/>
              <w:numPr>
                <w:ilvl w:val="0"/>
                <w:numId w:val="9"/>
              </w:numPr>
              <w:ind w:left="426"/>
              <w:rPr>
                <w:rFonts w:cs="Arial"/>
              </w:rPr>
            </w:pPr>
            <w:r>
              <w:rPr>
                <w:rFonts w:cs="Arial"/>
              </w:rPr>
              <w:t>Ensure</w:t>
            </w:r>
            <w:r w:rsidR="00D154B2" w:rsidRPr="00931AF3">
              <w:rPr>
                <w:rFonts w:cs="Arial"/>
              </w:rPr>
              <w:t xml:space="preserve"> that all communication is relevant, timely, clear, accurate, targeted, credible and consistent; and</w:t>
            </w:r>
          </w:p>
        </w:tc>
        <w:tc>
          <w:tcPr>
            <w:tcW w:w="4820" w:type="dxa"/>
          </w:tcPr>
          <w:p w14:paraId="7C3792B8"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B9"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BE" w14:textId="77777777" w:rsidTr="00796EE6">
        <w:tc>
          <w:tcPr>
            <w:tcW w:w="4536" w:type="dxa"/>
          </w:tcPr>
          <w:p w14:paraId="7C3792BB" w14:textId="77777777" w:rsidR="00D154B2" w:rsidRPr="00931AF3" w:rsidRDefault="00D154B2" w:rsidP="00354D43">
            <w:pPr>
              <w:pStyle w:val="DHHSbody"/>
              <w:numPr>
                <w:ilvl w:val="0"/>
                <w:numId w:val="9"/>
              </w:numPr>
              <w:ind w:left="426"/>
              <w:rPr>
                <w:rFonts w:cs="Arial"/>
              </w:rPr>
            </w:pPr>
            <w:r w:rsidRPr="00931AF3">
              <w:rPr>
                <w:rFonts w:cs="Arial"/>
              </w:rPr>
              <w:t>Identify trusted sources of information and repeat key recovery messages to enable greater community confidence and receptivity.</w:t>
            </w:r>
          </w:p>
        </w:tc>
        <w:tc>
          <w:tcPr>
            <w:tcW w:w="4820" w:type="dxa"/>
          </w:tcPr>
          <w:p w14:paraId="7C3792BC"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BD"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BF" w14:textId="77777777" w:rsidR="00070015" w:rsidRDefault="00070015" w:rsidP="00070015">
      <w:pPr>
        <w:pStyle w:val="DHHStablefigurenote"/>
      </w:pPr>
      <w:r>
        <w:t>Table 5 of 6: Communicate Effectively</w:t>
      </w:r>
    </w:p>
    <w:p w14:paraId="7C3792C0" w14:textId="77777777" w:rsidR="00D154B2" w:rsidRDefault="00D154B2" w:rsidP="000F1F1E">
      <w:pPr>
        <w:pStyle w:val="DHHStablefigurenote"/>
      </w:pPr>
    </w:p>
    <w:p w14:paraId="7C3792C1" w14:textId="77777777" w:rsidR="00D154B2" w:rsidRDefault="00D154B2">
      <w:pPr>
        <w:spacing w:after="0" w:line="240" w:lineRule="auto"/>
        <w:rPr>
          <w:rFonts w:ascii="Arial" w:eastAsia="Times New Roman" w:hAnsi="Arial" w:cs="Times New Roman"/>
          <w:i/>
          <w:sz w:val="18"/>
          <w:szCs w:val="20"/>
        </w:rPr>
      </w:pPr>
      <w:r>
        <w:br w:type="page"/>
      </w:r>
    </w:p>
    <w:tbl>
      <w:tblPr>
        <w:tblStyle w:val="TableGrid"/>
        <w:tblW w:w="0" w:type="auto"/>
        <w:tblLook w:val="0620" w:firstRow="1" w:lastRow="0" w:firstColumn="0" w:lastColumn="0" w:noHBand="1" w:noVBand="1"/>
      </w:tblPr>
      <w:tblGrid>
        <w:gridCol w:w="4820"/>
        <w:gridCol w:w="4820"/>
        <w:gridCol w:w="4394"/>
      </w:tblGrid>
      <w:tr w:rsidR="00D154B2" w:rsidRPr="00931AF3" w14:paraId="7C3792C4" w14:textId="77777777" w:rsidTr="00E47625">
        <w:tc>
          <w:tcPr>
            <w:tcW w:w="14034" w:type="dxa"/>
            <w:gridSpan w:val="3"/>
            <w:shd w:val="clear" w:color="auto" w:fill="C2D69B" w:themeFill="accent3" w:themeFillTint="99"/>
          </w:tcPr>
          <w:p w14:paraId="7C3792C2" w14:textId="77777777" w:rsidR="00D154B2" w:rsidRPr="00931AF3" w:rsidRDefault="00D154B2" w:rsidP="00A25468">
            <w:pPr>
              <w:pStyle w:val="Heading3"/>
              <w:spacing w:before="0" w:after="0" w:line="240" w:lineRule="auto"/>
              <w:rPr>
                <w:rFonts w:cs="Arial"/>
                <w:sz w:val="20"/>
                <w:szCs w:val="20"/>
              </w:rPr>
            </w:pPr>
            <w:r w:rsidRPr="00931AF3">
              <w:rPr>
                <w:rFonts w:cs="Arial"/>
                <w:sz w:val="20"/>
                <w:szCs w:val="20"/>
              </w:rPr>
              <w:lastRenderedPageBreak/>
              <w:t>Recognise and build CAPACITY:</w:t>
            </w:r>
          </w:p>
          <w:p w14:paraId="7C3792C3" w14:textId="77777777" w:rsidR="00D154B2" w:rsidRPr="00931AF3" w:rsidRDefault="00D154B2" w:rsidP="00A25468">
            <w:pPr>
              <w:autoSpaceDE w:val="0"/>
              <w:autoSpaceDN w:val="0"/>
              <w:adjustRightInd w:val="0"/>
              <w:spacing w:after="0" w:line="240" w:lineRule="auto"/>
              <w:rPr>
                <w:rFonts w:ascii="Arial" w:hAnsi="Arial" w:cs="Arial"/>
                <w:b/>
                <w:color w:val="000000"/>
                <w:sz w:val="20"/>
                <w:szCs w:val="20"/>
              </w:rPr>
            </w:pPr>
            <w:r w:rsidRPr="00931AF3">
              <w:rPr>
                <w:rFonts w:ascii="Arial" w:hAnsi="Arial" w:cs="Arial"/>
                <w:b/>
                <w:sz w:val="20"/>
                <w:szCs w:val="20"/>
              </w:rPr>
              <w:t>Successful recovery recognises, supports and builds on individual, community and organisational capacity and resilience.</w:t>
            </w:r>
          </w:p>
        </w:tc>
      </w:tr>
      <w:tr w:rsidR="00354D43" w:rsidRPr="00931AF3" w14:paraId="7C3792C8" w14:textId="77777777" w:rsidTr="00E47625">
        <w:tc>
          <w:tcPr>
            <w:tcW w:w="4820" w:type="dxa"/>
            <w:shd w:val="clear" w:color="auto" w:fill="808080" w:themeFill="background1" w:themeFillShade="80"/>
          </w:tcPr>
          <w:p w14:paraId="7C3792C5" w14:textId="77777777" w:rsidR="00354D43" w:rsidRPr="00931AF3" w:rsidRDefault="00354D43" w:rsidP="00685AB3">
            <w:pPr>
              <w:pStyle w:val="DHHSbody"/>
              <w:spacing w:before="120"/>
              <w:jc w:val="center"/>
              <w:rPr>
                <w:rFonts w:cs="Arial"/>
                <w:color w:val="FFFFFF" w:themeColor="background1"/>
              </w:rPr>
            </w:pPr>
            <w:r>
              <w:rPr>
                <w:rFonts w:cs="Arial"/>
                <w:color w:val="FFFFFF" w:themeColor="background1"/>
              </w:rPr>
              <w:t>Can we do this?</w:t>
            </w:r>
          </w:p>
        </w:tc>
        <w:tc>
          <w:tcPr>
            <w:tcW w:w="4820" w:type="dxa"/>
            <w:shd w:val="clear" w:color="auto" w:fill="808080" w:themeFill="background1" w:themeFillShade="80"/>
          </w:tcPr>
          <w:p w14:paraId="7C3792C6" w14:textId="77777777" w:rsidR="00354D43" w:rsidRPr="00931AF3" w:rsidRDefault="00354D43" w:rsidP="00685AB3">
            <w:pPr>
              <w:autoSpaceDE w:val="0"/>
              <w:autoSpaceDN w:val="0"/>
              <w:adjustRightInd w:val="0"/>
              <w:spacing w:before="12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In what aspects of recovery does this apply? How could we do this? What would we need to know? What capacity would we need to build?</w:t>
            </w:r>
          </w:p>
        </w:tc>
        <w:tc>
          <w:tcPr>
            <w:tcW w:w="4394" w:type="dxa"/>
            <w:shd w:val="clear" w:color="auto" w:fill="808080" w:themeFill="background1" w:themeFillShade="80"/>
          </w:tcPr>
          <w:p w14:paraId="7C3792C7" w14:textId="77777777" w:rsidR="00354D43" w:rsidRPr="00931AF3" w:rsidRDefault="00354D43" w:rsidP="00685AB3">
            <w:pPr>
              <w:autoSpaceDE w:val="0"/>
              <w:autoSpaceDN w:val="0"/>
              <w:adjustRightInd w:val="0"/>
              <w:spacing w:before="120" w:after="0" w:line="360" w:lineRule="auto"/>
              <w:jc w:val="center"/>
              <w:rPr>
                <w:rFonts w:ascii="Arial" w:hAnsi="Arial" w:cs="Arial"/>
                <w:color w:val="FFFFFF" w:themeColor="background1"/>
                <w:sz w:val="20"/>
                <w:szCs w:val="20"/>
              </w:rPr>
            </w:pPr>
            <w:r>
              <w:rPr>
                <w:rFonts w:ascii="Arial" w:hAnsi="Arial" w:cs="Arial"/>
                <w:color w:val="FFFFFF" w:themeColor="background1"/>
                <w:sz w:val="20"/>
                <w:szCs w:val="20"/>
              </w:rPr>
              <w:t>Who will need to partner to enable this?</w:t>
            </w:r>
          </w:p>
        </w:tc>
      </w:tr>
      <w:tr w:rsidR="00D154B2" w:rsidRPr="00931AF3" w14:paraId="7C3792CC" w14:textId="77777777" w:rsidTr="00E47625">
        <w:tc>
          <w:tcPr>
            <w:tcW w:w="4820" w:type="dxa"/>
          </w:tcPr>
          <w:p w14:paraId="7C3792C9" w14:textId="77777777" w:rsidR="00D154B2" w:rsidRPr="00070015" w:rsidRDefault="00354D43" w:rsidP="00354D43">
            <w:pPr>
              <w:pStyle w:val="DHHSbody"/>
              <w:numPr>
                <w:ilvl w:val="0"/>
                <w:numId w:val="9"/>
              </w:numPr>
              <w:spacing w:after="0"/>
              <w:ind w:left="425" w:hanging="357"/>
              <w:rPr>
                <w:rFonts w:cs="Arial"/>
                <w:sz w:val="18"/>
                <w:szCs w:val="18"/>
              </w:rPr>
            </w:pPr>
            <w:r>
              <w:rPr>
                <w:rFonts w:cs="Arial"/>
                <w:sz w:val="18"/>
                <w:szCs w:val="18"/>
              </w:rPr>
              <w:t>Assess</w:t>
            </w:r>
            <w:r w:rsidR="00D154B2" w:rsidRPr="00070015">
              <w:rPr>
                <w:rFonts w:cs="Arial"/>
                <w:sz w:val="18"/>
                <w:szCs w:val="18"/>
              </w:rPr>
              <w:t xml:space="preserve"> capability and capacity requirements before, during and after a disaster;</w:t>
            </w:r>
          </w:p>
        </w:tc>
        <w:tc>
          <w:tcPr>
            <w:tcW w:w="4820" w:type="dxa"/>
          </w:tcPr>
          <w:p w14:paraId="7C3792C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C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D0" w14:textId="77777777" w:rsidTr="00E47625">
        <w:tc>
          <w:tcPr>
            <w:tcW w:w="4820" w:type="dxa"/>
          </w:tcPr>
          <w:p w14:paraId="7C3792CD" w14:textId="77777777" w:rsidR="00D154B2" w:rsidRPr="00070015" w:rsidRDefault="00D154B2" w:rsidP="00354D43">
            <w:pPr>
              <w:pStyle w:val="DHHSbody"/>
              <w:numPr>
                <w:ilvl w:val="0"/>
                <w:numId w:val="9"/>
              </w:numPr>
              <w:spacing w:after="0"/>
              <w:ind w:left="425" w:hanging="357"/>
              <w:rPr>
                <w:rFonts w:cs="Arial"/>
                <w:sz w:val="18"/>
                <w:szCs w:val="18"/>
              </w:rPr>
            </w:pPr>
            <w:r w:rsidRPr="00070015">
              <w:rPr>
                <w:rFonts w:cs="Arial"/>
                <w:sz w:val="18"/>
                <w:szCs w:val="18"/>
              </w:rPr>
              <w:t>Support the development of self-reliance, preparation and disaster mitigation;</w:t>
            </w:r>
          </w:p>
        </w:tc>
        <w:tc>
          <w:tcPr>
            <w:tcW w:w="4820" w:type="dxa"/>
          </w:tcPr>
          <w:p w14:paraId="7C3792C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C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D4" w14:textId="77777777" w:rsidTr="00E47625">
        <w:tc>
          <w:tcPr>
            <w:tcW w:w="4820" w:type="dxa"/>
          </w:tcPr>
          <w:p w14:paraId="7C3792D1" w14:textId="77777777" w:rsidR="00D154B2" w:rsidRPr="00070015" w:rsidRDefault="00D154B2" w:rsidP="00354D43">
            <w:pPr>
              <w:pStyle w:val="DHHSbody"/>
              <w:numPr>
                <w:ilvl w:val="0"/>
                <w:numId w:val="9"/>
              </w:numPr>
              <w:spacing w:after="0"/>
              <w:ind w:left="425" w:hanging="357"/>
              <w:rPr>
                <w:rFonts w:cs="Arial"/>
                <w:sz w:val="18"/>
                <w:szCs w:val="18"/>
              </w:rPr>
            </w:pPr>
            <w:r w:rsidRPr="00070015">
              <w:rPr>
                <w:rFonts w:cs="Arial"/>
                <w:sz w:val="18"/>
                <w:szCs w:val="18"/>
              </w:rPr>
              <w:t>Quickly identify and mobilis</w:t>
            </w:r>
            <w:r w:rsidR="00354D43">
              <w:rPr>
                <w:rFonts w:cs="Arial"/>
                <w:sz w:val="18"/>
                <w:szCs w:val="18"/>
              </w:rPr>
              <w:t>e</w:t>
            </w:r>
            <w:r w:rsidRPr="00070015">
              <w:rPr>
                <w:rFonts w:cs="Arial"/>
                <w:sz w:val="18"/>
                <w:szCs w:val="18"/>
              </w:rPr>
              <w:t xml:space="preserve"> community skills, strengths and resources;</w:t>
            </w:r>
          </w:p>
        </w:tc>
        <w:tc>
          <w:tcPr>
            <w:tcW w:w="4820" w:type="dxa"/>
          </w:tcPr>
          <w:p w14:paraId="7C3792D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D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D8" w14:textId="77777777" w:rsidTr="00E47625">
        <w:tc>
          <w:tcPr>
            <w:tcW w:w="4820" w:type="dxa"/>
          </w:tcPr>
          <w:p w14:paraId="7C3792D5" w14:textId="77777777" w:rsidR="00D154B2" w:rsidRPr="00070015" w:rsidRDefault="00D154B2" w:rsidP="00354D43">
            <w:pPr>
              <w:pStyle w:val="DHHSbody"/>
              <w:numPr>
                <w:ilvl w:val="0"/>
                <w:numId w:val="9"/>
              </w:numPr>
              <w:spacing w:after="0"/>
              <w:ind w:left="425" w:hanging="357"/>
              <w:rPr>
                <w:rFonts w:cs="Arial"/>
                <w:sz w:val="18"/>
                <w:szCs w:val="18"/>
              </w:rPr>
            </w:pPr>
            <w:r w:rsidRPr="00070015">
              <w:rPr>
                <w:rFonts w:cs="Arial"/>
                <w:sz w:val="18"/>
                <w:szCs w:val="18"/>
              </w:rPr>
              <w:t>Develop networks and partnerships to strengthen capacity, capability and resilience;</w:t>
            </w:r>
          </w:p>
        </w:tc>
        <w:tc>
          <w:tcPr>
            <w:tcW w:w="4820" w:type="dxa"/>
          </w:tcPr>
          <w:p w14:paraId="7C3792D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D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DC" w14:textId="77777777" w:rsidTr="00E47625">
        <w:tc>
          <w:tcPr>
            <w:tcW w:w="4820" w:type="dxa"/>
          </w:tcPr>
          <w:p w14:paraId="7C3792D9" w14:textId="77777777" w:rsidR="00D154B2" w:rsidRPr="00070015" w:rsidRDefault="00354D43" w:rsidP="00354D43">
            <w:pPr>
              <w:pStyle w:val="DHHSbody"/>
              <w:numPr>
                <w:ilvl w:val="0"/>
                <w:numId w:val="9"/>
              </w:numPr>
              <w:spacing w:after="0"/>
              <w:ind w:left="425" w:hanging="357"/>
              <w:rPr>
                <w:rFonts w:cs="Arial"/>
                <w:sz w:val="18"/>
                <w:szCs w:val="18"/>
              </w:rPr>
            </w:pPr>
            <w:r>
              <w:rPr>
                <w:rFonts w:cs="Arial"/>
                <w:sz w:val="18"/>
                <w:szCs w:val="18"/>
              </w:rPr>
              <w:t>Provide</w:t>
            </w:r>
            <w:r w:rsidR="00D154B2" w:rsidRPr="00070015">
              <w:rPr>
                <w:rFonts w:cs="Arial"/>
                <w:sz w:val="18"/>
                <w:szCs w:val="18"/>
              </w:rPr>
              <w:t xml:space="preserve"> opportunities to share, transfer and develop knowledge, skills and training; </w:t>
            </w:r>
          </w:p>
        </w:tc>
        <w:tc>
          <w:tcPr>
            <w:tcW w:w="4820" w:type="dxa"/>
          </w:tcPr>
          <w:p w14:paraId="7C3792D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D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E0" w14:textId="77777777" w:rsidTr="00E47625">
        <w:tc>
          <w:tcPr>
            <w:tcW w:w="4820" w:type="dxa"/>
          </w:tcPr>
          <w:p w14:paraId="7C3792DD" w14:textId="77777777" w:rsidR="00D154B2" w:rsidRPr="00070015" w:rsidRDefault="00D154B2" w:rsidP="00354D43">
            <w:pPr>
              <w:pStyle w:val="DHHSbody"/>
              <w:numPr>
                <w:ilvl w:val="0"/>
                <w:numId w:val="9"/>
              </w:numPr>
              <w:spacing w:after="0"/>
              <w:ind w:left="425" w:hanging="357"/>
              <w:rPr>
                <w:rFonts w:cs="Arial"/>
                <w:sz w:val="18"/>
                <w:szCs w:val="18"/>
              </w:rPr>
            </w:pPr>
            <w:r w:rsidRPr="00070015">
              <w:rPr>
                <w:rFonts w:cs="Arial"/>
                <w:sz w:val="18"/>
                <w:szCs w:val="18"/>
              </w:rPr>
              <w:t>Recognis</w:t>
            </w:r>
            <w:r w:rsidR="00354D43">
              <w:rPr>
                <w:rFonts w:cs="Arial"/>
                <w:sz w:val="18"/>
                <w:szCs w:val="18"/>
              </w:rPr>
              <w:t>e</w:t>
            </w:r>
            <w:r w:rsidRPr="00070015">
              <w:rPr>
                <w:rFonts w:cs="Arial"/>
                <w:sz w:val="18"/>
                <w:szCs w:val="18"/>
              </w:rPr>
              <w:t xml:space="preserve"> that resources can be provided by a range of partners and from community networks;</w:t>
            </w:r>
          </w:p>
        </w:tc>
        <w:tc>
          <w:tcPr>
            <w:tcW w:w="4820" w:type="dxa"/>
          </w:tcPr>
          <w:p w14:paraId="7C3792D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D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E4" w14:textId="77777777" w:rsidTr="00E47625">
        <w:tc>
          <w:tcPr>
            <w:tcW w:w="4820" w:type="dxa"/>
          </w:tcPr>
          <w:p w14:paraId="7C3792E1" w14:textId="77777777" w:rsidR="00D154B2" w:rsidRPr="00070015" w:rsidRDefault="00354D43" w:rsidP="00354D43">
            <w:pPr>
              <w:pStyle w:val="DHHSbody"/>
              <w:numPr>
                <w:ilvl w:val="0"/>
                <w:numId w:val="9"/>
              </w:numPr>
              <w:spacing w:after="0"/>
              <w:ind w:left="425" w:hanging="357"/>
              <w:rPr>
                <w:rFonts w:cs="Arial"/>
                <w:sz w:val="18"/>
                <w:szCs w:val="18"/>
              </w:rPr>
            </w:pPr>
            <w:r>
              <w:rPr>
                <w:rFonts w:cs="Arial"/>
                <w:sz w:val="18"/>
                <w:szCs w:val="18"/>
              </w:rPr>
              <w:t>A</w:t>
            </w:r>
            <w:r w:rsidR="00D154B2" w:rsidRPr="00070015">
              <w:rPr>
                <w:rFonts w:cs="Arial"/>
                <w:sz w:val="18"/>
                <w:szCs w:val="18"/>
              </w:rPr>
              <w:t>cknowledgement that existing resources may be stretched, and that additional resources may be sought;</w:t>
            </w:r>
          </w:p>
        </w:tc>
        <w:tc>
          <w:tcPr>
            <w:tcW w:w="4820" w:type="dxa"/>
          </w:tcPr>
          <w:p w14:paraId="7C3792E2"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E3"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E8" w14:textId="77777777" w:rsidTr="00E47625">
        <w:tc>
          <w:tcPr>
            <w:tcW w:w="4820" w:type="dxa"/>
          </w:tcPr>
          <w:p w14:paraId="7C3792E5" w14:textId="77777777" w:rsidR="00D154B2" w:rsidRPr="00070015" w:rsidRDefault="00354D43" w:rsidP="00354D43">
            <w:pPr>
              <w:pStyle w:val="DHHSbody"/>
              <w:numPr>
                <w:ilvl w:val="0"/>
                <w:numId w:val="9"/>
              </w:numPr>
              <w:spacing w:after="0"/>
              <w:ind w:left="425" w:hanging="357"/>
              <w:rPr>
                <w:rFonts w:cs="Arial"/>
                <w:sz w:val="18"/>
                <w:szCs w:val="18"/>
              </w:rPr>
            </w:pPr>
            <w:r>
              <w:rPr>
                <w:rFonts w:cs="Arial"/>
                <w:sz w:val="18"/>
                <w:szCs w:val="18"/>
              </w:rPr>
              <w:t>U</w:t>
            </w:r>
            <w:r w:rsidR="00D154B2" w:rsidRPr="00070015">
              <w:rPr>
                <w:rFonts w:cs="Arial"/>
                <w:sz w:val="18"/>
                <w:szCs w:val="18"/>
              </w:rPr>
              <w:t>nderstanding that additional resources may only be available for a limited period, and that sustainability may need to be addressed;</w:t>
            </w:r>
          </w:p>
        </w:tc>
        <w:tc>
          <w:tcPr>
            <w:tcW w:w="4820" w:type="dxa"/>
          </w:tcPr>
          <w:p w14:paraId="7C3792E6"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E7"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EC" w14:textId="77777777" w:rsidTr="00E47625">
        <w:tc>
          <w:tcPr>
            <w:tcW w:w="4820" w:type="dxa"/>
          </w:tcPr>
          <w:p w14:paraId="7C3792E9" w14:textId="77777777" w:rsidR="00D154B2" w:rsidRPr="00070015" w:rsidRDefault="00D154B2" w:rsidP="00354D43">
            <w:pPr>
              <w:pStyle w:val="DHHSbody"/>
              <w:numPr>
                <w:ilvl w:val="0"/>
                <w:numId w:val="9"/>
              </w:numPr>
              <w:spacing w:after="0"/>
              <w:ind w:left="425" w:hanging="357"/>
              <w:rPr>
                <w:rFonts w:cs="Arial"/>
                <w:sz w:val="18"/>
                <w:szCs w:val="18"/>
              </w:rPr>
            </w:pPr>
            <w:r w:rsidRPr="00070015">
              <w:rPr>
                <w:rFonts w:cs="Arial"/>
                <w:sz w:val="18"/>
                <w:szCs w:val="18"/>
              </w:rPr>
              <w:t>Demonstrat</w:t>
            </w:r>
            <w:r w:rsidR="00354D43">
              <w:rPr>
                <w:rFonts w:cs="Arial"/>
                <w:sz w:val="18"/>
                <w:szCs w:val="18"/>
              </w:rPr>
              <w:t>e</w:t>
            </w:r>
            <w:r w:rsidRPr="00070015">
              <w:rPr>
                <w:rFonts w:cs="Arial"/>
                <w:sz w:val="18"/>
                <w:szCs w:val="18"/>
              </w:rPr>
              <w:t xml:space="preserve"> an understanding of when and how to step back, while continuing to support individuals and the community as a whole to be more self-sufficient when they are ready; and</w:t>
            </w:r>
          </w:p>
        </w:tc>
        <w:tc>
          <w:tcPr>
            <w:tcW w:w="4820" w:type="dxa"/>
          </w:tcPr>
          <w:p w14:paraId="7C3792EA"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EB"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r w:rsidR="00D154B2" w:rsidRPr="00931AF3" w14:paraId="7C3792F0" w14:textId="77777777" w:rsidTr="00E47625">
        <w:tc>
          <w:tcPr>
            <w:tcW w:w="4820" w:type="dxa"/>
          </w:tcPr>
          <w:p w14:paraId="7C3792ED" w14:textId="77777777" w:rsidR="00D154B2" w:rsidRPr="00070015" w:rsidRDefault="00354D43" w:rsidP="00354D43">
            <w:pPr>
              <w:pStyle w:val="DHHSbody"/>
              <w:numPr>
                <w:ilvl w:val="0"/>
                <w:numId w:val="9"/>
              </w:numPr>
              <w:spacing w:after="0"/>
              <w:ind w:left="425" w:hanging="357"/>
              <w:rPr>
                <w:rFonts w:cs="Arial"/>
                <w:sz w:val="18"/>
                <w:szCs w:val="18"/>
              </w:rPr>
            </w:pPr>
            <w:r>
              <w:rPr>
                <w:rFonts w:cs="Arial"/>
                <w:sz w:val="18"/>
                <w:szCs w:val="18"/>
              </w:rPr>
              <w:t>Evaluate</w:t>
            </w:r>
            <w:r w:rsidR="00D154B2" w:rsidRPr="00070015">
              <w:rPr>
                <w:rFonts w:cs="Arial"/>
                <w:sz w:val="18"/>
                <w:szCs w:val="18"/>
              </w:rPr>
              <w:t xml:space="preserve"> our input into the community’s recovery to provide learning for future disaster and improved resilience.</w:t>
            </w:r>
          </w:p>
        </w:tc>
        <w:tc>
          <w:tcPr>
            <w:tcW w:w="4820" w:type="dxa"/>
          </w:tcPr>
          <w:p w14:paraId="7C3792EE"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c>
          <w:tcPr>
            <w:tcW w:w="4394" w:type="dxa"/>
          </w:tcPr>
          <w:p w14:paraId="7C3792EF" w14:textId="77777777" w:rsidR="00D154B2" w:rsidRPr="00931AF3" w:rsidRDefault="00D154B2" w:rsidP="00A25468">
            <w:pPr>
              <w:autoSpaceDE w:val="0"/>
              <w:autoSpaceDN w:val="0"/>
              <w:adjustRightInd w:val="0"/>
              <w:spacing w:line="360" w:lineRule="auto"/>
              <w:rPr>
                <w:rFonts w:ascii="Arial" w:hAnsi="Arial" w:cs="Arial"/>
                <w:color w:val="000000"/>
                <w:sz w:val="20"/>
                <w:szCs w:val="20"/>
              </w:rPr>
            </w:pPr>
          </w:p>
        </w:tc>
      </w:tr>
    </w:tbl>
    <w:p w14:paraId="7C3792F1" w14:textId="77777777" w:rsidR="000F1F1E" w:rsidRDefault="00070015" w:rsidP="000F1F1E">
      <w:pPr>
        <w:pStyle w:val="DHHStablefigurenote"/>
      </w:pPr>
      <w:r>
        <w:t>Table 6 of 6: Recognise and Build Capacity</w:t>
      </w:r>
    </w:p>
    <w:sectPr w:rsidR="000F1F1E" w:rsidSect="00D154B2">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3927" w14:textId="77777777" w:rsidR="00827854" w:rsidRDefault="00827854">
      <w:r>
        <w:separator/>
      </w:r>
    </w:p>
  </w:endnote>
  <w:endnote w:type="continuationSeparator" w:id="0">
    <w:p w14:paraId="08D26018" w14:textId="77777777" w:rsidR="00827854" w:rsidRDefault="008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A" w14:textId="77777777" w:rsidR="00D75954" w:rsidRDefault="00D75954" w:rsidP="00247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792FB" w14:textId="77777777" w:rsidR="00D75954" w:rsidRDefault="00D75954" w:rsidP="00D75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C" w14:textId="77777777" w:rsidR="009D70A4" w:rsidRPr="00F65AA9" w:rsidRDefault="00CD1E82" w:rsidP="0051568D">
    <w:pPr>
      <w:pStyle w:val="DHHSfooter"/>
    </w:pPr>
    <w:r>
      <w:rPr>
        <w:noProof/>
        <w:lang w:eastAsia="en-AU"/>
      </w:rPr>
      <w:drawing>
        <wp:anchor distT="0" distB="0" distL="114300" distR="114300" simplePos="0" relativeHeight="251661824" behindDoc="0" locked="1" layoutInCell="0" allowOverlap="1" wp14:anchorId="7C379305" wp14:editId="7C379306">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DB">
      <w:t>Checklise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E" w14:textId="77777777" w:rsidR="00D75954" w:rsidRPr="00070015" w:rsidRDefault="00D75954" w:rsidP="00D75954">
    <w:pPr>
      <w:pStyle w:val="DHHSbody"/>
    </w:pPr>
    <w:r>
      <w:t>Checklist for Applying the National Principles for Disaster Recovery – Post-disaster, V1.0, 20180416.</w:t>
    </w:r>
  </w:p>
  <w:sdt>
    <w:sdtPr>
      <w:id w:val="-850250762"/>
      <w:docPartObj>
        <w:docPartGallery w:val="Page Numbers (Bottom of Page)"/>
        <w:docPartUnique/>
      </w:docPartObj>
    </w:sdtPr>
    <w:sdtEndPr>
      <w:rPr>
        <w:noProof/>
      </w:rPr>
    </w:sdtEndPr>
    <w:sdtContent>
      <w:p w14:paraId="7C3792FF" w14:textId="77777777" w:rsidR="00E47625" w:rsidRDefault="00E47625">
        <w:pPr>
          <w:pStyle w:val="Footer"/>
          <w:jc w:val="right"/>
        </w:pPr>
        <w:r>
          <w:fldChar w:fldCharType="begin"/>
        </w:r>
        <w:r>
          <w:instrText xml:space="preserve"> PAGE   \* MERGEFORMAT </w:instrText>
        </w:r>
        <w:r>
          <w:fldChar w:fldCharType="separate"/>
        </w:r>
        <w:r w:rsidR="002874F8">
          <w:rPr>
            <w:noProof/>
          </w:rPr>
          <w:t>2</w:t>
        </w:r>
        <w:r>
          <w:rPr>
            <w:noProof/>
          </w:rPr>
          <w:fldChar w:fldCharType="end"/>
        </w:r>
      </w:p>
    </w:sdtContent>
  </w:sdt>
  <w:p w14:paraId="7C379300" w14:textId="77777777" w:rsidR="00070015" w:rsidRDefault="00070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302" w14:textId="77777777" w:rsidR="00D75954" w:rsidRDefault="00D75954" w:rsidP="00247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4F8">
      <w:rPr>
        <w:rStyle w:val="PageNumber"/>
        <w:noProof/>
      </w:rPr>
      <w:t>6</w:t>
    </w:r>
    <w:r>
      <w:rPr>
        <w:rStyle w:val="PageNumber"/>
      </w:rPr>
      <w:fldChar w:fldCharType="end"/>
    </w:r>
  </w:p>
  <w:p w14:paraId="7C379303" w14:textId="77777777" w:rsidR="00D75954" w:rsidRPr="00070015" w:rsidRDefault="00D75954" w:rsidP="00D75954">
    <w:pPr>
      <w:pStyle w:val="DHHSbody"/>
      <w:ind w:right="360"/>
    </w:pPr>
    <w:r>
      <w:t xml:space="preserve">Checklist for Applying the National Principles for Disaster Recovery – </w:t>
    </w:r>
    <w:r w:rsidR="00354D43">
      <w:t>Preparedness planning for recovery (pre-event), V1.</w:t>
    </w:r>
    <w:r w:rsidR="002874F8">
      <w:t>1, 20180703</w:t>
    </w:r>
    <w:r>
      <w:t>.</w:t>
    </w:r>
  </w:p>
  <w:p w14:paraId="7C379304" w14:textId="77777777"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59CA" w14:textId="77777777" w:rsidR="00827854" w:rsidRDefault="00827854" w:rsidP="002862F1">
      <w:pPr>
        <w:spacing w:before="120"/>
      </w:pPr>
      <w:r>
        <w:separator/>
      </w:r>
    </w:p>
  </w:footnote>
  <w:footnote w:type="continuationSeparator" w:id="0">
    <w:p w14:paraId="66085BF1" w14:textId="77777777" w:rsidR="00827854" w:rsidRDefault="0082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8" w14:textId="77777777" w:rsidR="002874F8" w:rsidRDefault="00287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9" w14:textId="77777777" w:rsidR="002874F8" w:rsidRDefault="00287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2FD" w14:textId="77777777" w:rsidR="002874F8" w:rsidRDefault="00287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930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5E81A13"/>
    <w:multiLevelType w:val="hybridMultilevel"/>
    <w:tmpl w:val="F9ACE72E"/>
    <w:lvl w:ilvl="0" w:tplc="ED1C02C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1FE9"/>
    <w:multiLevelType w:val="hybridMultilevel"/>
    <w:tmpl w:val="355C9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C54152"/>
    <w:multiLevelType w:val="hybridMultilevel"/>
    <w:tmpl w:val="41B8B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0009818">
    <w:abstractNumId w:val="0"/>
  </w:num>
  <w:num w:numId="2" w16cid:durableId="968901493">
    <w:abstractNumId w:val="1"/>
  </w:num>
  <w:num w:numId="3" w16cid:durableId="1920097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244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422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593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288917">
    <w:abstractNumId w:val="5"/>
  </w:num>
  <w:num w:numId="8" w16cid:durableId="1852840319">
    <w:abstractNumId w:val="4"/>
  </w:num>
  <w:num w:numId="9" w16cid:durableId="1011107922">
    <w:abstractNumId w:val="3"/>
  </w:num>
  <w:num w:numId="10" w16cid:durableId="2018267211">
    <w:abstractNumId w:val="7"/>
  </w:num>
  <w:num w:numId="11" w16cid:durableId="179274615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B2"/>
    <w:rsid w:val="00000BB7"/>
    <w:rsid w:val="000072B6"/>
    <w:rsid w:val="0001021B"/>
    <w:rsid w:val="00011D89"/>
    <w:rsid w:val="00024D89"/>
    <w:rsid w:val="000250B6"/>
    <w:rsid w:val="00033D81"/>
    <w:rsid w:val="00041BF0"/>
    <w:rsid w:val="0004536B"/>
    <w:rsid w:val="00046B68"/>
    <w:rsid w:val="000527DD"/>
    <w:rsid w:val="000578B2"/>
    <w:rsid w:val="00060959"/>
    <w:rsid w:val="000663CD"/>
    <w:rsid w:val="00070015"/>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52B99"/>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874F8"/>
    <w:rsid w:val="00291373"/>
    <w:rsid w:val="0029597D"/>
    <w:rsid w:val="002962C3"/>
    <w:rsid w:val="0029752B"/>
    <w:rsid w:val="002A0839"/>
    <w:rsid w:val="002A483C"/>
    <w:rsid w:val="002B1729"/>
    <w:rsid w:val="002B1B7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4D43"/>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3199A"/>
    <w:rsid w:val="00442C6C"/>
    <w:rsid w:val="00443CBE"/>
    <w:rsid w:val="00443E8A"/>
    <w:rsid w:val="004441BC"/>
    <w:rsid w:val="004468B4"/>
    <w:rsid w:val="0045230A"/>
    <w:rsid w:val="00457337"/>
    <w:rsid w:val="004632C3"/>
    <w:rsid w:val="0047372D"/>
    <w:rsid w:val="004743DD"/>
    <w:rsid w:val="00474CEA"/>
    <w:rsid w:val="00476701"/>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1DB"/>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3F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5C73"/>
    <w:rsid w:val="00776928"/>
    <w:rsid w:val="00782E26"/>
    <w:rsid w:val="00785677"/>
    <w:rsid w:val="00786F16"/>
    <w:rsid w:val="00796E20"/>
    <w:rsid w:val="00796EE6"/>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27854"/>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1A56"/>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03A"/>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2AF9"/>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B66E2"/>
    <w:rsid w:val="00CC0C72"/>
    <w:rsid w:val="00CC2BFD"/>
    <w:rsid w:val="00CD1E82"/>
    <w:rsid w:val="00CD3476"/>
    <w:rsid w:val="00CD64DF"/>
    <w:rsid w:val="00CF2F50"/>
    <w:rsid w:val="00D02919"/>
    <w:rsid w:val="00D04C61"/>
    <w:rsid w:val="00D05B8D"/>
    <w:rsid w:val="00D065A2"/>
    <w:rsid w:val="00D07F00"/>
    <w:rsid w:val="00D154B2"/>
    <w:rsid w:val="00D17B72"/>
    <w:rsid w:val="00D3185C"/>
    <w:rsid w:val="00D33E72"/>
    <w:rsid w:val="00D35BD6"/>
    <w:rsid w:val="00D361B5"/>
    <w:rsid w:val="00D411A2"/>
    <w:rsid w:val="00D4606D"/>
    <w:rsid w:val="00D50B9C"/>
    <w:rsid w:val="00D52D73"/>
    <w:rsid w:val="00D52E58"/>
    <w:rsid w:val="00D714CC"/>
    <w:rsid w:val="00D75954"/>
    <w:rsid w:val="00D75EA7"/>
    <w:rsid w:val="00D81F21"/>
    <w:rsid w:val="00D95470"/>
    <w:rsid w:val="00DA0AEC"/>
    <w:rsid w:val="00DA2619"/>
    <w:rsid w:val="00DA4239"/>
    <w:rsid w:val="00DB0B61"/>
    <w:rsid w:val="00DC090B"/>
    <w:rsid w:val="00DC1679"/>
    <w:rsid w:val="00DC2CF1"/>
    <w:rsid w:val="00DC4FCF"/>
    <w:rsid w:val="00DC50E0"/>
    <w:rsid w:val="00DC6386"/>
    <w:rsid w:val="00DC7FA7"/>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47625"/>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5266"/>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791EE"/>
  <w15:docId w15:val="{B40BB811-F8CF-4174-848F-AE3B3E16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B2"/>
    <w:pPr>
      <w:spacing w:after="200" w:line="276" w:lineRule="auto"/>
    </w:pPr>
    <w:rPr>
      <w:rFonts w:asciiTheme="minorHAnsi" w:eastAsiaTheme="minorHAnsi" w:hAnsiTheme="minorHAnsi" w:cstheme="minorBidi"/>
      <w:sz w:val="22"/>
      <w:szCs w:val="22"/>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CD1E82"/>
    <w:pPr>
      <w:spacing w:line="560" w:lineRule="atLeast"/>
    </w:pPr>
    <w:rPr>
      <w:rFonts w:ascii="Arial" w:hAnsi="Arial"/>
      <w:color w:val="008000"/>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D1E82"/>
    <w:rPr>
      <w:rFonts w:ascii="Arial" w:hAnsi="Arial"/>
      <w:sz w:val="28"/>
      <w:szCs w:val="28"/>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1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2"/>
    <w:rPr>
      <w:rFonts w:ascii="Tahoma" w:eastAsiaTheme="minorHAnsi" w:hAnsi="Tahoma" w:cs="Tahoma"/>
      <w:sz w:val="16"/>
      <w:szCs w:val="16"/>
    </w:rPr>
  </w:style>
  <w:style w:type="paragraph" w:styleId="ListParagraph">
    <w:name w:val="List Paragraph"/>
    <w:basedOn w:val="Normal"/>
    <w:uiPriority w:val="34"/>
    <w:qFormat/>
    <w:rsid w:val="00070015"/>
    <w:pPr>
      <w:ind w:left="720"/>
      <w:contextualSpacing/>
    </w:pPr>
  </w:style>
  <w:style w:type="character" w:customStyle="1" w:styleId="FooterChar">
    <w:name w:val="Footer Char"/>
    <w:basedOn w:val="DefaultParagraphFont"/>
    <w:link w:val="Footer"/>
    <w:uiPriority w:val="99"/>
    <w:rsid w:val="00E4762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ouise.mitchell@dhhs.vic.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it0808\Desktop\Copies\SocialRecoveryReferenceGroup%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E300-D8C8-49C7-9339-5765609E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SocialRecoveryReferenceGroup Factsheet.dotx</Template>
  <TotalTime>3</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10023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Catherine GEARING</cp:lastModifiedBy>
  <cp:revision>4</cp:revision>
  <cp:lastPrinted>2015-08-21T04:17:00Z</cp:lastPrinted>
  <dcterms:created xsi:type="dcterms:W3CDTF">2018-07-03T04:01:00Z</dcterms:created>
  <dcterms:modified xsi:type="dcterms:W3CDTF">2023-12-14T01:06:00Z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